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2425" w:rsidRPr="000A64D8" w:rsidRDefault="005D7472" w:rsidP="00C82425">
      <w:pPr>
        <w:tabs>
          <w:tab w:val="right" w:pos="10000"/>
        </w:tabs>
        <w:spacing w:after="0"/>
        <w:rPr>
          <w:rFonts w:ascii="Arial" w:hAnsi="Arial" w:cs="Arial"/>
          <w:b/>
          <w:sz w:val="24"/>
          <w:szCs w:val="24"/>
        </w:rPr>
      </w:pPr>
      <w:r w:rsidRPr="0052548E">
        <w:rPr>
          <w:rFonts w:ascii="Arial" w:hAnsi="Arial" w:cs="Arial"/>
          <w:b/>
          <w:bCs/>
          <w:sz w:val="28"/>
        </w:rPr>
        <w:t>3GPP TSG RAN WG1 Meeting</w:t>
      </w:r>
      <w:r>
        <w:rPr>
          <w:rFonts w:ascii="Arial" w:eastAsiaTheme="minorEastAsia" w:hAnsi="Arial" w:cs="Arial" w:hint="eastAsia"/>
          <w:b/>
          <w:bCs/>
          <w:sz w:val="28"/>
          <w:lang w:eastAsia="ja-JP"/>
        </w:rPr>
        <w:t xml:space="preserve"> </w:t>
      </w:r>
      <w:r w:rsidR="00DF34A8">
        <w:rPr>
          <w:rFonts w:ascii="Arial" w:eastAsiaTheme="minorEastAsia" w:hAnsi="Arial" w:cs="Arial"/>
          <w:b/>
          <w:bCs/>
          <w:sz w:val="28"/>
          <w:lang w:eastAsia="ja-JP"/>
        </w:rPr>
        <w:t>#88</w:t>
      </w:r>
      <w:r w:rsidR="00945B9A">
        <w:rPr>
          <w:rFonts w:ascii="Arial" w:eastAsiaTheme="minorEastAsia" w:hAnsi="Arial" w:cs="Arial"/>
          <w:b/>
          <w:bCs/>
          <w:sz w:val="28"/>
          <w:lang w:eastAsia="ja-JP"/>
        </w:rPr>
        <w:t>bis</w:t>
      </w:r>
      <w:r>
        <w:rPr>
          <w:rFonts w:ascii="Arial" w:eastAsiaTheme="minorEastAsia" w:hAnsi="Arial" w:cs="Arial" w:hint="eastAsia"/>
          <w:b/>
          <w:bCs/>
          <w:sz w:val="28"/>
          <w:lang w:eastAsia="ja-JP"/>
        </w:rPr>
        <w:t xml:space="preserve">              </w:t>
      </w:r>
      <w:r w:rsidR="00C82425" w:rsidRPr="000A64D8">
        <w:rPr>
          <w:rFonts w:ascii="Arial" w:hAnsi="Arial" w:cs="Arial"/>
          <w:b/>
          <w:sz w:val="24"/>
          <w:szCs w:val="24"/>
        </w:rPr>
        <w:tab/>
      </w:r>
      <w:r w:rsidR="00C82425" w:rsidRPr="005D7472">
        <w:rPr>
          <w:rFonts w:ascii="Arial" w:hAnsi="Arial" w:cs="Arial"/>
          <w:b/>
          <w:sz w:val="28"/>
          <w:szCs w:val="24"/>
        </w:rPr>
        <w:t>R1-</w:t>
      </w:r>
      <w:r w:rsidR="005C4B0A">
        <w:rPr>
          <w:rFonts w:ascii="Arial" w:hAnsi="Arial" w:cs="Arial"/>
          <w:b/>
          <w:sz w:val="28"/>
          <w:szCs w:val="24"/>
        </w:rPr>
        <w:t>1704335</w:t>
      </w:r>
    </w:p>
    <w:p w:rsidR="00C82425" w:rsidRPr="00FD021C" w:rsidRDefault="00DF34A8" w:rsidP="00C82425">
      <w:pPr>
        <w:tabs>
          <w:tab w:val="right" w:pos="9630"/>
        </w:tabs>
        <w:spacing w:after="0"/>
        <w:jc w:val="both"/>
        <w:rPr>
          <w:rFonts w:ascii="Arial" w:hAnsi="Arial" w:cs="Arial"/>
          <w:b/>
          <w:sz w:val="24"/>
          <w:szCs w:val="24"/>
        </w:rPr>
      </w:pPr>
      <w:r>
        <w:rPr>
          <w:rFonts w:ascii="Arial" w:hAnsi="Arial" w:cs="Arial"/>
          <w:b/>
          <w:sz w:val="24"/>
          <w:szCs w:val="24"/>
        </w:rPr>
        <w:t>3</w:t>
      </w:r>
      <w:r w:rsidR="00945B9A">
        <w:rPr>
          <w:rFonts w:ascii="Arial" w:hAnsi="Arial" w:cs="Arial"/>
          <w:b/>
          <w:sz w:val="24"/>
          <w:szCs w:val="24"/>
          <w:vertAlign w:val="superscript"/>
        </w:rPr>
        <w:t>rd</w:t>
      </w:r>
      <w:r w:rsidR="00C82425">
        <w:rPr>
          <w:rFonts w:ascii="Arial" w:hAnsi="Arial" w:cs="Arial"/>
          <w:b/>
          <w:sz w:val="24"/>
          <w:szCs w:val="24"/>
        </w:rPr>
        <w:t xml:space="preserve"> –</w:t>
      </w:r>
      <w:r w:rsidR="00C82425" w:rsidRPr="003732BA">
        <w:rPr>
          <w:rFonts w:ascii="Arial" w:hAnsi="Arial" w:cs="Arial"/>
          <w:b/>
          <w:sz w:val="24"/>
          <w:szCs w:val="24"/>
        </w:rPr>
        <w:t xml:space="preserve"> </w:t>
      </w:r>
      <w:r>
        <w:rPr>
          <w:rFonts w:ascii="Arial" w:hAnsi="Arial" w:cs="Arial"/>
          <w:b/>
          <w:sz w:val="24"/>
          <w:szCs w:val="24"/>
        </w:rPr>
        <w:t>7</w:t>
      </w:r>
      <w:r w:rsidR="00C82425" w:rsidRPr="00CA6BDF">
        <w:rPr>
          <w:rFonts w:ascii="Arial" w:hAnsi="Arial" w:cs="Arial"/>
          <w:b/>
          <w:sz w:val="24"/>
          <w:szCs w:val="24"/>
          <w:vertAlign w:val="superscript"/>
        </w:rPr>
        <w:t>th</w:t>
      </w:r>
      <w:r w:rsidR="00C82425">
        <w:rPr>
          <w:rFonts w:ascii="Arial" w:hAnsi="Arial" w:cs="Arial"/>
          <w:b/>
          <w:sz w:val="24"/>
          <w:szCs w:val="24"/>
        </w:rPr>
        <w:t xml:space="preserve"> </w:t>
      </w:r>
      <w:r w:rsidR="00945B9A">
        <w:rPr>
          <w:rFonts w:ascii="Arial" w:eastAsia="MS Mincho" w:hAnsi="Arial" w:cs="Arial" w:hint="eastAsia"/>
          <w:b/>
          <w:bCs/>
          <w:sz w:val="28"/>
          <w:lang w:eastAsia="ja-JP"/>
        </w:rPr>
        <w:t>April</w:t>
      </w:r>
      <w:r w:rsidR="005D7472">
        <w:rPr>
          <w:rFonts w:ascii="Arial" w:hAnsi="Arial" w:cs="Arial"/>
          <w:b/>
          <w:bCs/>
          <w:sz w:val="28"/>
        </w:rPr>
        <w:t xml:space="preserve"> </w:t>
      </w:r>
      <w:r w:rsidR="005D7472">
        <w:rPr>
          <w:rFonts w:ascii="Arial" w:hAnsi="Arial" w:cs="Arial"/>
          <w:b/>
          <w:sz w:val="24"/>
          <w:szCs w:val="24"/>
        </w:rPr>
        <w:t>2017</w:t>
      </w:r>
    </w:p>
    <w:p w:rsidR="00C82425" w:rsidRPr="00FD021C" w:rsidRDefault="00945B9A" w:rsidP="00C82425">
      <w:pPr>
        <w:spacing w:after="0"/>
        <w:jc w:val="both"/>
        <w:rPr>
          <w:rFonts w:ascii="Arial" w:hAnsi="Arial" w:cs="Arial"/>
          <w:b/>
          <w:sz w:val="24"/>
          <w:szCs w:val="24"/>
        </w:rPr>
      </w:pPr>
      <w:r>
        <w:rPr>
          <w:rFonts w:ascii="Arial" w:hAnsi="Arial" w:cs="Arial"/>
          <w:b/>
          <w:sz w:val="24"/>
          <w:szCs w:val="24"/>
        </w:rPr>
        <w:t>Spokane, USA</w:t>
      </w:r>
    </w:p>
    <w:p w:rsidR="001D7377" w:rsidRPr="000A64D8" w:rsidRDefault="001D7377" w:rsidP="001D7377">
      <w:pPr>
        <w:pStyle w:val="Footer"/>
        <w:jc w:val="both"/>
        <w:rPr>
          <w:noProof w:val="0"/>
        </w:rPr>
      </w:pPr>
    </w:p>
    <w:p w:rsidR="001D7377" w:rsidRPr="000A64D8" w:rsidRDefault="001D7377" w:rsidP="001D737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F34A8" w:rsidRPr="00DF34A8">
        <w:rPr>
          <w:rFonts w:ascii="Arial" w:hAnsi="Arial"/>
          <w:sz w:val="24"/>
        </w:rPr>
        <w:t>8.1.2.1.1</w:t>
      </w:r>
      <w:r>
        <w:rPr>
          <w:rFonts w:ascii="Arial" w:hAnsi="Arial"/>
          <w:sz w:val="24"/>
        </w:rPr>
        <w:tab/>
      </w:r>
    </w:p>
    <w:p w:rsidR="001D7377" w:rsidRPr="001D7377" w:rsidRDefault="001D7377" w:rsidP="001D737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AT</w:t>
      </w:r>
      <w:r w:rsidR="00F13661">
        <w:rPr>
          <w:rFonts w:ascii="Arial" w:hAnsi="Arial"/>
          <w:sz w:val="24"/>
        </w:rPr>
        <w:t xml:space="preserve">&amp;T </w:t>
      </w:r>
    </w:p>
    <w:p w:rsidR="001D7377" w:rsidRPr="003570F9" w:rsidRDefault="001D7377" w:rsidP="001D737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5C4B0A" w:rsidRPr="005C4B0A">
        <w:rPr>
          <w:rFonts w:ascii="Arial" w:hAnsi="Arial"/>
          <w:sz w:val="22"/>
        </w:rPr>
        <w:t>Remaining issues in the codeword-to-layer mapping for NR MIMO</w:t>
      </w:r>
    </w:p>
    <w:p w:rsidR="001D7377" w:rsidRDefault="001D7377" w:rsidP="001D737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E6B53">
        <w:rPr>
          <w:sz w:val="24"/>
          <w:szCs w:val="24"/>
        </w:rPr>
        <w:t>87</w:t>
      </w:r>
      <w:r w:rsidR="0005671C" w:rsidRPr="0005671C">
        <w:rPr>
          <w:sz w:val="24"/>
          <w:szCs w:val="24"/>
        </w:rPr>
        <w:t xml:space="preserve"> </w:t>
      </w:r>
      <w:r w:rsidR="00BE6B53" w:rsidRPr="0005671C">
        <w:rPr>
          <w:sz w:val="24"/>
          <w:szCs w:val="24"/>
        </w:rPr>
        <w:t>and the</w:t>
      </w:r>
      <w:r w:rsidR="0005671C" w:rsidRPr="0005671C">
        <w:rPr>
          <w:sz w:val="24"/>
          <w:szCs w:val="24"/>
        </w:rPr>
        <w:t xml:space="preserve"> following</w:t>
      </w:r>
      <w:r w:rsidR="0048133C" w:rsidRPr="0005671C">
        <w:rPr>
          <w:sz w:val="24"/>
          <w:szCs w:val="24"/>
        </w:rPr>
        <w:t xml:space="preserve"> agreement was reached</w:t>
      </w:r>
      <w:r w:rsidR="00BE6B53">
        <w:rPr>
          <w:sz w:val="24"/>
          <w:szCs w:val="24"/>
        </w:rPr>
        <w:t xml:space="preserve"> on the number of Codewords</w:t>
      </w:r>
      <w:r w:rsidR="0048133C" w:rsidRPr="0005671C">
        <w:rPr>
          <w:sz w:val="24"/>
          <w:szCs w:val="24"/>
        </w:rPr>
        <w:t xml:space="preserve">. </w:t>
      </w:r>
    </w:p>
    <w:p w:rsidR="00DA4DA5" w:rsidRDefault="00DA4DA5" w:rsidP="0041020B">
      <w:pPr>
        <w:overflowPunct/>
        <w:autoSpaceDE/>
        <w:autoSpaceDN/>
        <w:adjustRightInd/>
        <w:spacing w:after="0"/>
        <w:textAlignment w:val="auto"/>
        <w:rPr>
          <w:rFonts w:eastAsia="MS Mincho"/>
          <w:iCs/>
          <w:sz w:val="24"/>
          <w:szCs w:val="24"/>
          <w:lang w:eastAsia="ja-JP"/>
        </w:rPr>
      </w:pPr>
    </w:p>
    <w:p w:rsidR="0041020B" w:rsidRDefault="0041020B" w:rsidP="0041020B">
      <w:pPr>
        <w:overflowPunct/>
        <w:autoSpaceDE/>
        <w:autoSpaceDN/>
        <w:adjustRightInd/>
        <w:spacing w:after="0"/>
        <w:textAlignment w:val="auto"/>
        <w:rPr>
          <w:rFonts w:eastAsia="MS Mincho"/>
          <w:iCs/>
          <w:sz w:val="24"/>
          <w:szCs w:val="24"/>
          <w:lang w:eastAsia="ja-JP"/>
        </w:rPr>
      </w:pPr>
      <w:r>
        <w:rPr>
          <w:rFonts w:eastAsia="MS Mincho"/>
          <w:iCs/>
          <w:sz w:val="24"/>
          <w:szCs w:val="24"/>
          <w:lang w:eastAsia="ja-JP"/>
        </w:rPr>
        <w:t>In RAN1#</w:t>
      </w:r>
      <w:r w:rsidR="00DA4DA5">
        <w:rPr>
          <w:rFonts w:eastAsia="MS Mincho"/>
          <w:iCs/>
          <w:sz w:val="24"/>
          <w:szCs w:val="24"/>
          <w:lang w:eastAsia="ja-JP"/>
        </w:rPr>
        <w:t xml:space="preserve"> the following agreements were made</w:t>
      </w:r>
    </w:p>
    <w:p w:rsidR="00DA4DA5" w:rsidRPr="00DA4DA5" w:rsidRDefault="00DA4DA5" w:rsidP="00DA4DA5">
      <w:pPr>
        <w:rPr>
          <w:rFonts w:eastAsia="MS Mincho"/>
          <w:b/>
          <w:iCs/>
          <w:sz w:val="24"/>
          <w:szCs w:val="24"/>
          <w:highlight w:val="yellow"/>
          <w:u w:val="single"/>
          <w:lang w:eastAsia="ja-JP"/>
        </w:rPr>
      </w:pPr>
      <w:r w:rsidRPr="00DA4DA5">
        <w:rPr>
          <w:rFonts w:eastAsia="MS Mincho" w:hint="eastAsia"/>
          <w:b/>
          <w:iCs/>
          <w:sz w:val="24"/>
          <w:szCs w:val="24"/>
          <w:highlight w:val="green"/>
          <w:u w:val="single"/>
          <w:lang w:eastAsia="ja-JP"/>
        </w:rPr>
        <w:t>Agreements:</w:t>
      </w:r>
    </w:p>
    <w:p w:rsidR="006377E0" w:rsidRPr="000A2510" w:rsidRDefault="006377E0" w:rsidP="006377E0">
      <w:pPr>
        <w:pStyle w:val="ListParagraph"/>
        <w:numPr>
          <w:ilvl w:val="0"/>
          <w:numId w:val="19"/>
        </w:numPr>
        <w:overflowPunct w:val="0"/>
        <w:autoSpaceDE w:val="0"/>
        <w:autoSpaceDN w:val="0"/>
        <w:adjustRightInd w:val="0"/>
        <w:spacing w:after="180"/>
        <w:contextualSpacing/>
        <w:textAlignment w:val="baseline"/>
        <w:rPr>
          <w:rFonts w:eastAsia="MS Mincho"/>
        </w:rPr>
      </w:pPr>
      <w:r w:rsidRPr="000A2510">
        <w:rPr>
          <w:rFonts w:eastAsia="MS Mincho"/>
        </w:rPr>
        <w:t>NR supports the following number of codewords per PDSCH/PUSCH assignment per UE:</w:t>
      </w:r>
    </w:p>
    <w:p w:rsidR="006377E0" w:rsidRPr="000A2510" w:rsidRDefault="006377E0" w:rsidP="006377E0">
      <w:pPr>
        <w:pStyle w:val="ListParagraph"/>
        <w:numPr>
          <w:ilvl w:val="1"/>
          <w:numId w:val="19"/>
        </w:numPr>
        <w:overflowPunct w:val="0"/>
        <w:autoSpaceDE w:val="0"/>
        <w:autoSpaceDN w:val="0"/>
        <w:adjustRightInd w:val="0"/>
        <w:spacing w:after="180"/>
        <w:contextualSpacing/>
        <w:textAlignment w:val="baseline"/>
        <w:rPr>
          <w:rFonts w:eastAsia="MS Mincho"/>
        </w:rPr>
      </w:pPr>
      <w:r w:rsidRPr="000A2510">
        <w:rPr>
          <w:rFonts w:eastAsia="MS Mincho"/>
        </w:rPr>
        <w:t>For 1 to 2-layer transmission: 1 codeword</w:t>
      </w:r>
    </w:p>
    <w:p w:rsidR="006377E0" w:rsidRDefault="006377E0" w:rsidP="006377E0">
      <w:pPr>
        <w:pStyle w:val="ListParagraph"/>
        <w:numPr>
          <w:ilvl w:val="1"/>
          <w:numId w:val="19"/>
        </w:numPr>
        <w:overflowPunct w:val="0"/>
        <w:autoSpaceDE w:val="0"/>
        <w:autoSpaceDN w:val="0"/>
        <w:adjustRightInd w:val="0"/>
        <w:spacing w:after="180"/>
        <w:contextualSpacing/>
        <w:textAlignment w:val="baseline"/>
        <w:rPr>
          <w:rFonts w:eastAsia="MS Mincho"/>
        </w:rPr>
      </w:pPr>
      <w:r w:rsidRPr="000A2510">
        <w:rPr>
          <w:rFonts w:eastAsia="MS Mincho"/>
        </w:rPr>
        <w:t>For 5 to 8-layer transmission: 2 codewords</w:t>
      </w:r>
    </w:p>
    <w:p w:rsidR="0026427E" w:rsidRPr="0026427E" w:rsidRDefault="0026427E" w:rsidP="0026427E">
      <w:pPr>
        <w:contextualSpacing/>
        <w:rPr>
          <w:rFonts w:eastAsia="MS Mincho"/>
          <w:sz w:val="24"/>
        </w:rPr>
      </w:pPr>
      <w:r w:rsidRPr="0026427E">
        <w:rPr>
          <w:rFonts w:eastAsia="MS Mincho"/>
          <w:sz w:val="24"/>
        </w:rPr>
        <w:t>For 3-4 layers, the working assumption</w:t>
      </w:r>
      <w:r>
        <w:rPr>
          <w:rFonts w:eastAsia="MS Mincho"/>
          <w:sz w:val="24"/>
        </w:rPr>
        <w:t xml:space="preserve"> was made</w:t>
      </w:r>
    </w:p>
    <w:p w:rsidR="0026427E" w:rsidRPr="0026427E" w:rsidRDefault="0026427E" w:rsidP="0026427E">
      <w:pPr>
        <w:contextualSpacing/>
        <w:rPr>
          <w:rFonts w:eastAsia="MS Mincho"/>
        </w:rPr>
      </w:pPr>
    </w:p>
    <w:p w:rsidR="006377E0" w:rsidRPr="00BC2440" w:rsidRDefault="006377E0" w:rsidP="006377E0">
      <w:pPr>
        <w:rPr>
          <w:rFonts w:eastAsia="MS Mincho"/>
          <w:b/>
          <w:sz w:val="24"/>
          <w:highlight w:val="darkYellow"/>
          <w:u w:val="single"/>
          <w:lang w:eastAsia="ja-JP"/>
        </w:rPr>
      </w:pPr>
      <w:r w:rsidRPr="00BC2440">
        <w:rPr>
          <w:rFonts w:eastAsia="MS Mincho"/>
          <w:b/>
          <w:sz w:val="24"/>
          <w:highlight w:val="darkYellow"/>
          <w:u w:val="single"/>
          <w:lang w:eastAsia="ja-JP"/>
        </w:rPr>
        <w:t>Working assumption:</w:t>
      </w:r>
    </w:p>
    <w:p w:rsidR="006377E0" w:rsidRPr="000A2510" w:rsidRDefault="006377E0" w:rsidP="006377E0">
      <w:pPr>
        <w:pStyle w:val="ListParagraph"/>
        <w:numPr>
          <w:ilvl w:val="0"/>
          <w:numId w:val="19"/>
        </w:numPr>
        <w:overflowPunct w:val="0"/>
        <w:autoSpaceDE w:val="0"/>
        <w:autoSpaceDN w:val="0"/>
        <w:adjustRightInd w:val="0"/>
        <w:spacing w:after="180"/>
        <w:contextualSpacing/>
        <w:textAlignment w:val="baseline"/>
        <w:rPr>
          <w:rFonts w:eastAsia="MS Mincho"/>
        </w:rPr>
      </w:pPr>
      <w:r w:rsidRPr="000A2510">
        <w:rPr>
          <w:rFonts w:eastAsia="MS Mincho"/>
        </w:rPr>
        <w:t>NR supports the following number of codewords per PDSCH/PUSCH assignment per UE (Alt1):</w:t>
      </w:r>
    </w:p>
    <w:p w:rsidR="006377E0" w:rsidRPr="000A2510" w:rsidRDefault="006377E0" w:rsidP="006377E0">
      <w:pPr>
        <w:pStyle w:val="ListParagraph"/>
        <w:numPr>
          <w:ilvl w:val="1"/>
          <w:numId w:val="19"/>
        </w:numPr>
        <w:overflowPunct w:val="0"/>
        <w:autoSpaceDE w:val="0"/>
        <w:autoSpaceDN w:val="0"/>
        <w:adjustRightInd w:val="0"/>
        <w:spacing w:after="180"/>
        <w:contextualSpacing/>
        <w:textAlignment w:val="baseline"/>
        <w:rPr>
          <w:rFonts w:eastAsia="MS Mincho"/>
        </w:rPr>
      </w:pPr>
      <w:r w:rsidRPr="000A2510">
        <w:rPr>
          <w:rFonts w:eastAsia="MS Mincho"/>
        </w:rPr>
        <w:t>For 3 and 4-layer transmission: 1 CW</w:t>
      </w:r>
    </w:p>
    <w:p w:rsidR="006377E0" w:rsidRPr="000A2510" w:rsidRDefault="006377E0" w:rsidP="006377E0">
      <w:pPr>
        <w:pStyle w:val="ListParagraph"/>
        <w:numPr>
          <w:ilvl w:val="0"/>
          <w:numId w:val="19"/>
        </w:numPr>
        <w:overflowPunct w:val="0"/>
        <w:autoSpaceDE w:val="0"/>
        <w:autoSpaceDN w:val="0"/>
        <w:adjustRightInd w:val="0"/>
        <w:spacing w:after="180"/>
        <w:contextualSpacing/>
        <w:textAlignment w:val="baseline"/>
        <w:rPr>
          <w:rFonts w:eastAsia="MS Mincho"/>
        </w:rPr>
      </w:pPr>
      <w:r w:rsidRPr="000A2510">
        <w:rPr>
          <w:rFonts w:eastAsia="MS Mincho"/>
        </w:rPr>
        <w:t>FFS: the support of Alt2 (mapping 2-CW to 3 layers and 2-CW to 4 layers)</w:t>
      </w:r>
    </w:p>
    <w:p w:rsidR="006377E0" w:rsidRDefault="006377E0" w:rsidP="006377E0">
      <w:pPr>
        <w:pStyle w:val="ListParagraph"/>
        <w:numPr>
          <w:ilvl w:val="0"/>
          <w:numId w:val="19"/>
        </w:numPr>
        <w:overflowPunct w:val="0"/>
        <w:autoSpaceDE w:val="0"/>
        <w:autoSpaceDN w:val="0"/>
        <w:adjustRightInd w:val="0"/>
        <w:spacing w:after="180"/>
        <w:contextualSpacing/>
        <w:textAlignment w:val="baseline"/>
        <w:rPr>
          <w:rFonts w:eastAsia="MS Mincho"/>
        </w:rPr>
      </w:pPr>
      <w:r w:rsidRPr="000A2510">
        <w:rPr>
          <w:rFonts w:eastAsia="MS Mincho"/>
        </w:rPr>
        <w:t>Companies are encouraged to evaluate the case of multi-panel/multi-TRP scenarios</w:t>
      </w:r>
    </w:p>
    <w:p w:rsidR="006377E0" w:rsidRDefault="006377E0" w:rsidP="006377E0">
      <w:pPr>
        <w:pStyle w:val="ListParagraph"/>
        <w:overflowPunct w:val="0"/>
        <w:autoSpaceDE w:val="0"/>
        <w:autoSpaceDN w:val="0"/>
        <w:adjustRightInd w:val="0"/>
        <w:spacing w:after="180"/>
        <w:contextualSpacing/>
        <w:textAlignment w:val="baseline"/>
        <w:rPr>
          <w:rFonts w:eastAsia="MS Mincho"/>
        </w:rPr>
      </w:pPr>
    </w:p>
    <w:p w:rsidR="0026427E" w:rsidRPr="0026427E" w:rsidRDefault="0026427E" w:rsidP="0026427E">
      <w:pPr>
        <w:contextualSpacing/>
        <w:rPr>
          <w:rFonts w:eastAsia="MS Mincho"/>
          <w:sz w:val="24"/>
        </w:rPr>
      </w:pPr>
      <w:r w:rsidRPr="0026427E">
        <w:rPr>
          <w:rFonts w:eastAsia="MS Mincho"/>
          <w:sz w:val="24"/>
        </w:rPr>
        <w:t xml:space="preserve">For </w:t>
      </w:r>
      <w:r>
        <w:rPr>
          <w:rFonts w:eastAsia="MS Mincho"/>
          <w:sz w:val="24"/>
        </w:rPr>
        <w:t>layer mapping, the following agreements were made</w:t>
      </w:r>
    </w:p>
    <w:p w:rsidR="0026427E" w:rsidRDefault="0026427E" w:rsidP="006377E0">
      <w:pPr>
        <w:rPr>
          <w:rFonts w:eastAsia="MS Mincho"/>
          <w:highlight w:val="green"/>
          <w:lang w:eastAsia="ja-JP"/>
        </w:rPr>
      </w:pPr>
    </w:p>
    <w:p w:rsidR="006377E0" w:rsidRPr="00BC2440" w:rsidRDefault="006377E0" w:rsidP="006377E0">
      <w:pPr>
        <w:rPr>
          <w:rFonts w:eastAsia="MS Mincho"/>
          <w:b/>
          <w:sz w:val="24"/>
          <w:u w:val="single"/>
          <w:lang w:eastAsia="ja-JP"/>
        </w:rPr>
      </w:pPr>
      <w:r w:rsidRPr="00BC2440">
        <w:rPr>
          <w:rFonts w:eastAsia="MS Mincho"/>
          <w:b/>
          <w:sz w:val="24"/>
          <w:highlight w:val="green"/>
          <w:u w:val="single"/>
          <w:lang w:eastAsia="ja-JP"/>
        </w:rPr>
        <w:t>Agreement</w:t>
      </w:r>
      <w:r w:rsidRPr="00BC2440">
        <w:rPr>
          <w:rFonts w:eastAsia="MS Mincho"/>
          <w:b/>
          <w:sz w:val="24"/>
          <w:u w:val="single"/>
          <w:lang w:eastAsia="ja-JP"/>
        </w:rPr>
        <w:t>:</w:t>
      </w:r>
    </w:p>
    <w:p w:rsidR="006377E0" w:rsidRPr="000A2510" w:rsidRDefault="006377E0" w:rsidP="006377E0">
      <w:pPr>
        <w:pStyle w:val="ListParagraph"/>
        <w:numPr>
          <w:ilvl w:val="0"/>
          <w:numId w:val="20"/>
        </w:numPr>
        <w:overflowPunct w:val="0"/>
        <w:autoSpaceDE w:val="0"/>
        <w:autoSpaceDN w:val="0"/>
        <w:adjustRightInd w:val="0"/>
        <w:spacing w:after="180"/>
        <w:contextualSpacing/>
        <w:textAlignment w:val="baseline"/>
        <w:rPr>
          <w:rFonts w:eastAsia="MS Mincho"/>
        </w:rPr>
      </w:pPr>
      <w:r w:rsidRPr="000A2510">
        <w:rPr>
          <w:rFonts w:eastAsia="MS Mincho"/>
          <w:iCs/>
        </w:rPr>
        <w:t>For the DL/UL data channels, FFS layer mapping to physical resources w.r.t. symbols/layers/carriers</w:t>
      </w:r>
    </w:p>
    <w:p w:rsidR="006377E0" w:rsidRPr="000A2510" w:rsidRDefault="006377E0" w:rsidP="006377E0">
      <w:pPr>
        <w:pStyle w:val="ListParagraph"/>
        <w:numPr>
          <w:ilvl w:val="1"/>
          <w:numId w:val="20"/>
        </w:numPr>
        <w:overflowPunct w:val="0"/>
        <w:autoSpaceDE w:val="0"/>
        <w:autoSpaceDN w:val="0"/>
        <w:adjustRightInd w:val="0"/>
        <w:spacing w:after="180"/>
        <w:contextualSpacing/>
        <w:textAlignment w:val="baseline"/>
        <w:rPr>
          <w:rFonts w:eastAsia="MS Mincho"/>
        </w:rPr>
      </w:pPr>
      <w:r w:rsidRPr="000A2510">
        <w:rPr>
          <w:rFonts w:eastAsia="MS Mincho"/>
          <w:iCs/>
        </w:rPr>
        <w:t>Considering latency for both eMBB and URLLC</w:t>
      </w:r>
    </w:p>
    <w:p w:rsidR="006377E0" w:rsidRPr="000A2510" w:rsidRDefault="006377E0" w:rsidP="006377E0">
      <w:pPr>
        <w:pStyle w:val="ListParagraph"/>
        <w:numPr>
          <w:ilvl w:val="1"/>
          <w:numId w:val="20"/>
        </w:numPr>
        <w:overflowPunct w:val="0"/>
        <w:autoSpaceDE w:val="0"/>
        <w:autoSpaceDN w:val="0"/>
        <w:adjustRightInd w:val="0"/>
        <w:spacing w:after="180"/>
        <w:contextualSpacing/>
        <w:textAlignment w:val="baseline"/>
        <w:rPr>
          <w:rFonts w:eastAsia="MS Mincho"/>
        </w:rPr>
      </w:pPr>
      <w:r w:rsidRPr="000A2510">
        <w:rPr>
          <w:rFonts w:eastAsia="MS Mincho"/>
          <w:iCs/>
        </w:rPr>
        <w:t>Also other aspects such as frequency/time/spatial diversity, UE complexity, eMBB/URLLC multiplexing, etc.</w:t>
      </w:r>
    </w:p>
    <w:p w:rsidR="006377E0" w:rsidRPr="000A2510" w:rsidRDefault="006377E0" w:rsidP="006377E0">
      <w:pPr>
        <w:pStyle w:val="ListParagraph"/>
        <w:numPr>
          <w:ilvl w:val="1"/>
          <w:numId w:val="20"/>
        </w:numPr>
        <w:overflowPunct w:val="0"/>
        <w:autoSpaceDE w:val="0"/>
        <w:autoSpaceDN w:val="0"/>
        <w:adjustRightInd w:val="0"/>
        <w:spacing w:after="180"/>
        <w:contextualSpacing/>
        <w:textAlignment w:val="baseline"/>
        <w:rPr>
          <w:rFonts w:eastAsia="MS Mincho"/>
        </w:rPr>
      </w:pPr>
      <w:r w:rsidRPr="000A2510">
        <w:rPr>
          <w:rFonts w:eastAsia="MS Mincho"/>
          <w:iCs/>
        </w:rPr>
        <w:t>Companies are encouraged to perform analysis and evaluations</w:t>
      </w:r>
    </w:p>
    <w:p w:rsidR="006377E0" w:rsidRPr="006377E0" w:rsidRDefault="006377E0" w:rsidP="006377E0">
      <w:pPr>
        <w:contextualSpacing/>
        <w:rPr>
          <w:rFonts w:eastAsia="MS Mincho"/>
        </w:rPr>
      </w:pPr>
    </w:p>
    <w:p w:rsidR="00935907" w:rsidRDefault="00F11815" w:rsidP="001D7377">
      <w:pPr>
        <w:jc w:val="both"/>
        <w:rPr>
          <w:sz w:val="24"/>
          <w:szCs w:val="24"/>
        </w:rPr>
      </w:pPr>
      <w:r>
        <w:rPr>
          <w:sz w:val="24"/>
          <w:szCs w:val="24"/>
        </w:rPr>
        <w:t>In this contribution, we describe our views on the number of codewords</w:t>
      </w:r>
      <w:r w:rsidR="00480CEE">
        <w:rPr>
          <w:sz w:val="24"/>
          <w:szCs w:val="24"/>
        </w:rPr>
        <w:t xml:space="preserve"> </w:t>
      </w:r>
      <w:r w:rsidR="00BC2440">
        <w:rPr>
          <w:sz w:val="24"/>
          <w:szCs w:val="24"/>
        </w:rPr>
        <w:t xml:space="preserve">and layer mapping </w:t>
      </w:r>
      <w:r w:rsidR="00480CEE">
        <w:rPr>
          <w:sz w:val="24"/>
          <w:szCs w:val="24"/>
        </w:rPr>
        <w:t>for both DL and UL with simulation results.</w:t>
      </w:r>
    </w:p>
    <w:p w:rsidR="00215DBE" w:rsidRDefault="00D106A6" w:rsidP="00215DBE">
      <w:pPr>
        <w:pStyle w:val="Heading1"/>
      </w:pPr>
      <w:r>
        <w:lastRenderedPageBreak/>
        <w:t xml:space="preserve">Simulation Model </w:t>
      </w:r>
    </w:p>
    <w:p w:rsidR="00D106A6" w:rsidRPr="00376E09" w:rsidRDefault="00D106A6" w:rsidP="00376E09">
      <w:pPr>
        <w:jc w:val="both"/>
        <w:rPr>
          <w:sz w:val="24"/>
          <w:szCs w:val="24"/>
        </w:rPr>
      </w:pPr>
      <w:r w:rsidRPr="00376E09">
        <w:rPr>
          <w:sz w:val="24"/>
          <w:szCs w:val="24"/>
          <w:lang w:val="en-GB"/>
        </w:rPr>
        <w:t xml:space="preserve">In this contribution, we evaluate the performance of multi codeword MIMO systems with link level simulations. We consider 4 port and 2 port closed loop MIMO configurations are considered with link adaptation, where the rank information, precoding information, </w:t>
      </w:r>
      <w:r w:rsidR="009F785F" w:rsidRPr="00376E09">
        <w:rPr>
          <w:sz w:val="24"/>
          <w:szCs w:val="24"/>
          <w:lang w:val="en-GB"/>
        </w:rPr>
        <w:t>modulation, coding rate/</w:t>
      </w:r>
      <w:r w:rsidRPr="00376E09">
        <w:rPr>
          <w:sz w:val="24"/>
          <w:szCs w:val="24"/>
          <w:lang w:val="en-GB"/>
        </w:rPr>
        <w:t>transport block size are dynamically updated for each TTI.</w:t>
      </w:r>
      <w:r w:rsidR="00376E09">
        <w:rPr>
          <w:sz w:val="24"/>
          <w:szCs w:val="24"/>
          <w:lang w:val="en-GB"/>
        </w:rPr>
        <w:t xml:space="preserve"> </w:t>
      </w:r>
      <w:r w:rsidRPr="00376E09">
        <w:rPr>
          <w:sz w:val="24"/>
          <w:szCs w:val="24"/>
        </w:rPr>
        <w:t>In our simulations we assume perfect channel estimation.  For li</w:t>
      </w:r>
      <w:r w:rsidR="00376E09">
        <w:rPr>
          <w:sz w:val="24"/>
          <w:szCs w:val="24"/>
        </w:rPr>
        <w:t>nk adaptation, UE chooses the PM</w:t>
      </w:r>
      <w:r w:rsidRPr="00376E09">
        <w:rPr>
          <w:sz w:val="24"/>
          <w:szCs w:val="24"/>
        </w:rPr>
        <w:t>I, RI and MCS based on maximization of</w:t>
      </w:r>
      <w:r w:rsidR="00376E09">
        <w:rPr>
          <w:sz w:val="24"/>
          <w:szCs w:val="24"/>
        </w:rPr>
        <w:t xml:space="preserve"> Mutual information</w:t>
      </w:r>
      <w:r w:rsidRPr="00376E09">
        <w:rPr>
          <w:sz w:val="24"/>
          <w:szCs w:val="24"/>
        </w:rPr>
        <w:t>. T</w:t>
      </w:r>
      <w:r w:rsidR="00376E09">
        <w:rPr>
          <w:sz w:val="24"/>
          <w:szCs w:val="24"/>
        </w:rPr>
        <w:t>he feedback is assumed to have 4</w:t>
      </w:r>
      <w:r w:rsidRPr="00376E09">
        <w:rPr>
          <w:sz w:val="24"/>
          <w:szCs w:val="24"/>
        </w:rPr>
        <w:t xml:space="preserve"> TTI delays and is assumed to be error free. Simulations are run for a UE with different </w:t>
      </w:r>
      <w:r w:rsidR="00376E09">
        <w:rPr>
          <w:sz w:val="24"/>
          <w:szCs w:val="24"/>
        </w:rPr>
        <w:t xml:space="preserve">SNRs </w:t>
      </w:r>
      <w:r w:rsidRPr="00376E09">
        <w:rPr>
          <w:sz w:val="24"/>
          <w:szCs w:val="24"/>
        </w:rPr>
        <w:t xml:space="preserve">and the wireless channel assumed is </w:t>
      </w:r>
      <w:r w:rsidR="00376E09">
        <w:rPr>
          <w:sz w:val="24"/>
          <w:szCs w:val="24"/>
        </w:rPr>
        <w:t>TDL-</w:t>
      </w:r>
      <w:r w:rsidRPr="00376E09">
        <w:rPr>
          <w:sz w:val="24"/>
          <w:szCs w:val="24"/>
        </w:rPr>
        <w:t>A channel. The velocity of the mobile is assumed to be 3 Kmph.  The main simulation parameters are tabu</w:t>
      </w:r>
      <w:r w:rsidR="00376E09">
        <w:rPr>
          <w:sz w:val="24"/>
          <w:szCs w:val="24"/>
        </w:rPr>
        <w:t>lated in Table 1</w:t>
      </w:r>
      <w:r w:rsidRPr="00376E09">
        <w:rPr>
          <w:sz w:val="24"/>
          <w:szCs w:val="24"/>
        </w:rPr>
        <w:t xml:space="preserve">.   </w:t>
      </w:r>
    </w:p>
    <w:p w:rsidR="007B6F19" w:rsidRPr="00955394" w:rsidRDefault="007B6F19" w:rsidP="007B6F19">
      <w:pPr>
        <w:pStyle w:val="Caption"/>
        <w:jc w:val="center"/>
      </w:pPr>
      <w:r>
        <w:t xml:space="preserve">Table </w:t>
      </w:r>
      <w:fldSimple w:instr=" SEQ Table \* ARABIC ">
        <w:r>
          <w:rPr>
            <w:noProof/>
          </w:rPr>
          <w:t>1</w:t>
        </w:r>
      </w:fldSimple>
      <w:r>
        <w:t xml:space="preserve"> Detailed link level simulation assumptions </w:t>
      </w:r>
    </w:p>
    <w:tbl>
      <w:tblPr>
        <w:tblW w:w="0" w:type="auto"/>
        <w:tblCellMar>
          <w:left w:w="0" w:type="dxa"/>
          <w:right w:w="0" w:type="dxa"/>
        </w:tblCellMar>
        <w:tblLook w:val="0600" w:firstRow="0" w:lastRow="0" w:firstColumn="0" w:lastColumn="0" w:noHBand="1" w:noVBand="1"/>
      </w:tblPr>
      <w:tblGrid>
        <w:gridCol w:w="2998"/>
        <w:gridCol w:w="6954"/>
      </w:tblGrid>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B6F19" w:rsidRPr="00955394" w:rsidRDefault="007B6F19"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Assumptions </w:t>
            </w:r>
          </w:p>
        </w:tc>
        <w:tc>
          <w:tcPr>
            <w:tcW w:w="0" w:type="auto"/>
            <w:tcBorders>
              <w:top w:val="single" w:sz="8" w:space="0" w:color="000000"/>
              <w:left w:val="single" w:sz="8" w:space="0" w:color="000000"/>
              <w:bottom w:val="single" w:sz="8" w:space="0" w:color="000000"/>
              <w:right w:val="single" w:sz="8" w:space="0" w:color="000000"/>
            </w:tcBorders>
            <w:shd w:val="clear" w:color="auto" w:fill="000000"/>
            <w:tcMar>
              <w:top w:w="11" w:type="dxa"/>
              <w:left w:w="46" w:type="dxa"/>
              <w:bottom w:w="0" w:type="dxa"/>
              <w:right w:w="46" w:type="dxa"/>
            </w:tcMar>
            <w:vAlign w:val="center"/>
            <w:hideMark/>
          </w:tcPr>
          <w:p w:rsidR="007B6F19" w:rsidRPr="00955394" w:rsidRDefault="007B6F19" w:rsidP="002C0F18">
            <w:pPr>
              <w:overflowPunct/>
              <w:autoSpaceDE/>
              <w:autoSpaceDN/>
              <w:adjustRightInd/>
              <w:spacing w:before="60" w:after="60" w:line="218" w:lineRule="exact"/>
              <w:textAlignment w:val="auto"/>
              <w:rPr>
                <w:rFonts w:ascii="Arial" w:eastAsia="Times New Roman" w:hAnsi="Arial" w:cs="Arial"/>
                <w:sz w:val="16"/>
                <w:szCs w:val="16"/>
                <w:lang w:eastAsia="zh-CN"/>
              </w:rPr>
            </w:pPr>
            <w:r w:rsidRPr="00955394">
              <w:rPr>
                <w:rFonts w:eastAsia="Times New Roman" w:cs="SimSun"/>
                <w:b/>
                <w:bCs/>
                <w:color w:val="FFFFFF"/>
                <w:kern w:val="2"/>
                <w:sz w:val="16"/>
                <w:szCs w:val="16"/>
                <w:lang w:eastAsia="zh-CN"/>
              </w:rPr>
              <w:t xml:space="preserve">Value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 xml:space="preserve">2.1 </w:t>
            </w:r>
            <w:r w:rsidR="007B6F19" w:rsidRPr="00A462B3">
              <w:rPr>
                <w:rFonts w:eastAsia="Times New Roman" w:cs="SimSun"/>
                <w:color w:val="000000"/>
                <w:kern w:val="2"/>
                <w:sz w:val="24"/>
                <w:szCs w:val="24"/>
                <w:lang w:eastAsia="zh-CN"/>
              </w:rPr>
              <w:t xml:space="preserve">GHz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themeColor="text1"/>
                <w:kern w:val="2"/>
                <w:sz w:val="24"/>
                <w:szCs w:val="24"/>
                <w:lang w:eastAsia="zh-CN"/>
              </w:rPr>
              <w:t xml:space="preserve">Duplex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themeColor="text1"/>
                <w:kern w:val="2"/>
                <w:sz w:val="24"/>
                <w:szCs w:val="24"/>
                <w:lang w:eastAsia="zh-CN"/>
              </w:rPr>
              <w:t>FDD</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System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 MHz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TTI length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 ms</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Subcarrier spacing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376E09">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15KHz</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Guard time interval</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4.7us (interval of LTE normal CP) as baseline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FFT size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376E09">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 xml:space="preserve">1024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Data 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after="0"/>
              <w:textAlignment w:val="auto"/>
              <w:rPr>
                <w:rFonts w:ascii="Arial" w:eastAsia="Times New Roman" w:hAnsi="Arial" w:cs="Arial"/>
                <w:sz w:val="24"/>
                <w:szCs w:val="24"/>
                <w:lang w:eastAsia="zh-CN"/>
              </w:rPr>
            </w:pPr>
            <w:r>
              <w:rPr>
                <w:rFonts w:cs="SimSun"/>
                <w:color w:val="000000" w:themeColor="text1"/>
                <w:kern w:val="24"/>
                <w:sz w:val="24"/>
                <w:szCs w:val="24"/>
                <w:lang w:eastAsia="zh-CN"/>
              </w:rPr>
              <w:t xml:space="preserve">48 subcarriers for 15 KHZ spacing </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376E0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(4,4,2,1,1), (2,2,2,1,1)</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Pr="00A462B3"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Number of codewords</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4,3,,2,1</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Precoding codebook</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LTE-Release 8</w:t>
            </w:r>
          </w:p>
        </w:tc>
      </w:tr>
      <w:tr w:rsidR="00376E0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b/>
                <w:bCs/>
                <w:color w:val="000000"/>
                <w:kern w:val="2"/>
                <w:sz w:val="24"/>
                <w:szCs w:val="24"/>
                <w:lang w:eastAsia="zh-CN"/>
              </w:rPr>
            </w:pPr>
            <w:r>
              <w:rPr>
                <w:rFonts w:eastAsia="Times New Roman" w:cs="SimSun"/>
                <w:b/>
                <w:bCs/>
                <w:color w:val="000000"/>
                <w:kern w:val="2"/>
                <w:sz w:val="24"/>
                <w:szCs w:val="24"/>
                <w:lang w:eastAsia="zh-CN"/>
              </w:rPr>
              <w:t>Channel encoder</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tcPr>
          <w:p w:rsidR="00376E09" w:rsidRDefault="00376E09" w:rsidP="002C0F18">
            <w:pPr>
              <w:overflowPunct/>
              <w:autoSpaceDE/>
              <w:autoSpaceDN/>
              <w:adjustRightInd/>
              <w:spacing w:before="60" w:after="60" w:line="218" w:lineRule="exact"/>
              <w:textAlignment w:val="auto"/>
              <w:rPr>
                <w:rFonts w:eastAsia="Times New Roman" w:cs="SimSun"/>
                <w:color w:val="000000"/>
                <w:kern w:val="2"/>
                <w:sz w:val="24"/>
                <w:szCs w:val="24"/>
                <w:lang w:eastAsia="zh-CN"/>
              </w:rPr>
            </w:pPr>
            <w:r>
              <w:rPr>
                <w:rFonts w:eastAsia="Times New Roman" w:cs="SimSun"/>
                <w:color w:val="000000"/>
                <w:kern w:val="2"/>
                <w:sz w:val="24"/>
                <w:szCs w:val="24"/>
                <w:lang w:eastAsia="zh-CN"/>
              </w:rPr>
              <w:t>LTE turbo code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MCS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color w:val="000000"/>
                <w:kern w:val="2"/>
                <w:sz w:val="24"/>
                <w:szCs w:val="24"/>
                <w:lang w:eastAsia="zh-CN"/>
              </w:rPr>
              <w:t>For link adaptation: QPSK, 16-QAM and 64-QAM are considered with variable code rate</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b/>
                <w:bCs/>
                <w:color w:val="000000"/>
                <w:kern w:val="2"/>
                <w:sz w:val="24"/>
                <w:szCs w:val="24"/>
                <w:lang w:eastAsia="zh-CN"/>
              </w:rPr>
              <w:t xml:space="preserve">Control Overhead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sidRPr="00A462B3">
              <w:rPr>
                <w:rFonts w:eastAsia="Times New Roman" w:cs="SimSun"/>
                <w:color w:val="000000"/>
                <w:kern w:val="2"/>
                <w:sz w:val="24"/>
                <w:szCs w:val="24"/>
                <w:lang w:eastAsia="zh-CN"/>
              </w:rPr>
              <w:t>Zero</w:t>
            </w:r>
          </w:p>
        </w:tc>
      </w:tr>
      <w:tr w:rsidR="007B6F19" w:rsidRPr="00955394" w:rsidTr="002C0F18">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hideMark/>
          </w:tcPr>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r>
              <w:rPr>
                <w:rFonts w:eastAsia="Times New Roman" w:cs="SimSun"/>
                <w:b/>
                <w:bCs/>
                <w:color w:val="000000"/>
                <w:kern w:val="2"/>
                <w:sz w:val="24"/>
                <w:szCs w:val="24"/>
                <w:lang w:eastAsia="zh-CN"/>
              </w:rPr>
              <w:t xml:space="preserve">Channel estimation </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vAlign w:val="center"/>
            <w:hideMark/>
          </w:tcPr>
          <w:p w:rsidR="007B6F19" w:rsidRPr="00A462B3" w:rsidRDefault="007B6F19" w:rsidP="002C0F18">
            <w:pPr>
              <w:overflowPunct/>
              <w:autoSpaceDE/>
              <w:autoSpaceDN/>
              <w:adjustRightInd/>
              <w:spacing w:after="0" w:line="218" w:lineRule="exact"/>
              <w:textAlignment w:val="auto"/>
              <w:rPr>
                <w:rFonts w:eastAsia="Times New Roman" w:cs="SimSun"/>
                <w:color w:val="000000"/>
                <w:kern w:val="2"/>
                <w:sz w:val="24"/>
                <w:szCs w:val="24"/>
                <w:lang w:eastAsia="zh-CN"/>
              </w:rPr>
            </w:pPr>
            <w:r w:rsidRPr="00A462B3">
              <w:rPr>
                <w:rFonts w:eastAsia="Times New Roman" w:cs="SimSun"/>
                <w:color w:val="000000"/>
                <w:kern w:val="2"/>
                <w:sz w:val="24"/>
                <w:szCs w:val="24"/>
                <w:lang w:eastAsia="zh-CN"/>
              </w:rPr>
              <w:t>Ideal</w:t>
            </w:r>
          </w:p>
          <w:p w:rsidR="007B6F19" w:rsidRPr="00A462B3" w:rsidRDefault="007B6F19" w:rsidP="002C0F18">
            <w:pPr>
              <w:overflowPunct/>
              <w:autoSpaceDE/>
              <w:autoSpaceDN/>
              <w:adjustRightInd/>
              <w:spacing w:before="60" w:after="60" w:line="218" w:lineRule="exact"/>
              <w:textAlignment w:val="auto"/>
              <w:rPr>
                <w:rFonts w:ascii="Arial" w:eastAsia="Times New Roman" w:hAnsi="Arial" w:cs="Arial"/>
                <w:sz w:val="24"/>
                <w:szCs w:val="24"/>
                <w:lang w:eastAsia="zh-CN"/>
              </w:rPr>
            </w:pP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hideMark/>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sidRPr="00376E09">
              <w:rPr>
                <w:b/>
                <w:sz w:val="24"/>
                <w:szCs w:val="24"/>
              </w:rPr>
              <w:lastRenderedPageBreak/>
              <w:t>ACK/NACK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hideMark/>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Pr>
                <w:b/>
                <w:sz w:val="24"/>
                <w:szCs w:val="24"/>
              </w:rPr>
              <w:t>PM</w:t>
            </w:r>
            <w:r w:rsidRPr="00376E09">
              <w:rPr>
                <w:b/>
                <w:sz w:val="24"/>
                <w:szCs w:val="24"/>
              </w:rPr>
              <w:t>I / rank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sz w:val="24"/>
                <w:szCs w:val="24"/>
              </w:rPr>
            </w:pPr>
            <w:r w:rsidRPr="00376E09">
              <w:rPr>
                <w:b/>
                <w:sz w:val="24"/>
                <w:szCs w:val="24"/>
              </w:rPr>
              <w:t>CQI feedback error rate</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sidRPr="00364E4D">
              <w:rPr>
                <w:snapToGrid w:val="0"/>
                <w:sz w:val="24"/>
                <w:szCs w:val="24"/>
                <w:lang w:val="en-AU"/>
              </w:rPr>
              <w:t>Baseline: 0%</w:t>
            </w:r>
          </w:p>
        </w:tc>
      </w:tr>
      <w:tr w:rsidR="00376E09" w:rsidRPr="00955394" w:rsidTr="00A9058D">
        <w:trPr>
          <w:trHeight w:val="144"/>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tcPr>
          <w:p w:rsidR="00376E09" w:rsidRPr="00376E09" w:rsidRDefault="00376E09" w:rsidP="00376E09">
            <w:pPr>
              <w:pStyle w:val="TableText"/>
              <w:tabs>
                <w:tab w:val="clear" w:pos="1191"/>
                <w:tab w:val="clear" w:pos="1588"/>
                <w:tab w:val="clear" w:pos="1985"/>
                <w:tab w:val="center" w:pos="1380"/>
              </w:tabs>
              <w:spacing w:before="60" w:after="60"/>
              <w:rPr>
                <w:b/>
                <w:i/>
                <w:sz w:val="24"/>
                <w:szCs w:val="24"/>
              </w:rPr>
            </w:pPr>
            <w:r w:rsidRPr="00376E09">
              <w:rPr>
                <w:b/>
                <w:sz w:val="24"/>
                <w:szCs w:val="24"/>
              </w:rPr>
              <w:t>Feedback delay</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11" w:type="dxa"/>
              <w:left w:w="46" w:type="dxa"/>
              <w:bottom w:w="0" w:type="dxa"/>
              <w:right w:w="46" w:type="dxa"/>
            </w:tcMar>
          </w:tcPr>
          <w:p w:rsidR="00376E09" w:rsidRPr="00364E4D" w:rsidRDefault="00376E09" w:rsidP="00376E09">
            <w:pPr>
              <w:pStyle w:val="TableText"/>
              <w:tabs>
                <w:tab w:val="clear" w:pos="1191"/>
                <w:tab w:val="clear" w:pos="1588"/>
                <w:tab w:val="clear" w:pos="1985"/>
                <w:tab w:val="center" w:pos="1380"/>
              </w:tabs>
              <w:spacing w:before="60" w:after="60"/>
              <w:rPr>
                <w:snapToGrid w:val="0"/>
                <w:sz w:val="24"/>
                <w:szCs w:val="24"/>
                <w:lang w:val="en-AU"/>
              </w:rPr>
            </w:pPr>
            <w:r>
              <w:rPr>
                <w:snapToGrid w:val="0"/>
                <w:sz w:val="24"/>
                <w:szCs w:val="24"/>
              </w:rPr>
              <w:t>4 TTI</w:t>
            </w:r>
          </w:p>
        </w:tc>
      </w:tr>
    </w:tbl>
    <w:p w:rsidR="007B6F19" w:rsidRDefault="007B6F19" w:rsidP="007B6F19">
      <w:pPr>
        <w:pStyle w:val="Heading1"/>
      </w:pPr>
      <w:r>
        <w:t>Simulation Results</w:t>
      </w:r>
      <w:r w:rsidR="00B9426F">
        <w:t xml:space="preserve"> with 4 A</w:t>
      </w:r>
      <w:r w:rsidR="00363793">
        <w:t>ntenna Ports</w:t>
      </w:r>
      <w:r w:rsidR="00DC1163">
        <w:t xml:space="preserve"> </w:t>
      </w:r>
    </w:p>
    <w:p w:rsidR="007B6F19" w:rsidRDefault="006C0BF6" w:rsidP="007B6F19">
      <w:pPr>
        <w:jc w:val="both"/>
        <w:rPr>
          <w:sz w:val="24"/>
          <w:szCs w:val="24"/>
          <w:lang w:val="en-GB"/>
        </w:rPr>
      </w:pPr>
      <w:r>
        <w:rPr>
          <w:sz w:val="24"/>
          <w:szCs w:val="24"/>
          <w:lang w:val="en-GB"/>
        </w:rPr>
        <w:t>In this section, we present our</w:t>
      </w:r>
      <w:r w:rsidR="007B6F19" w:rsidRPr="00DA7B6D">
        <w:rPr>
          <w:sz w:val="24"/>
          <w:szCs w:val="24"/>
          <w:lang w:val="en-GB"/>
        </w:rPr>
        <w:t xml:space="preserve"> simulation results with</w:t>
      </w:r>
      <w:r w:rsidR="00DC1163">
        <w:rPr>
          <w:sz w:val="24"/>
          <w:szCs w:val="24"/>
          <w:lang w:val="en-GB"/>
        </w:rPr>
        <w:t xml:space="preserve"> 4 Antenna ports</w:t>
      </w:r>
      <w:r w:rsidR="007B6F19" w:rsidRPr="00DA7B6D">
        <w:rPr>
          <w:sz w:val="24"/>
          <w:szCs w:val="24"/>
          <w:lang w:val="en-GB"/>
        </w:rPr>
        <w:t>.</w:t>
      </w:r>
      <w:r w:rsidR="007B6F19">
        <w:rPr>
          <w:sz w:val="24"/>
          <w:szCs w:val="24"/>
          <w:lang w:val="en-GB"/>
        </w:rPr>
        <w:t xml:space="preserve"> Figure 1 shows the spectral efficiency as a function of SNR for</w:t>
      </w:r>
      <w:r w:rsidR="00A302E4">
        <w:rPr>
          <w:sz w:val="24"/>
          <w:szCs w:val="24"/>
          <w:lang w:val="en-GB"/>
        </w:rPr>
        <w:t xml:space="preserve"> single codeword and 4 codeword</w:t>
      </w:r>
      <w:r w:rsidR="007B6F19">
        <w:rPr>
          <w:sz w:val="24"/>
          <w:szCs w:val="24"/>
          <w:lang w:val="en-GB"/>
        </w:rPr>
        <w:t xml:space="preserve">. Note that in this case, the spectral efficiency is </w:t>
      </w:r>
      <w:r w:rsidR="00A302E4">
        <w:rPr>
          <w:sz w:val="24"/>
          <w:szCs w:val="24"/>
          <w:lang w:val="en-GB"/>
        </w:rPr>
        <w:t>computed</w:t>
      </w:r>
      <w:r w:rsidR="007B6F19">
        <w:rPr>
          <w:sz w:val="24"/>
          <w:szCs w:val="24"/>
          <w:lang w:val="en-GB"/>
        </w:rPr>
        <w:t xml:space="preserve"> by </w:t>
      </w:r>
    </w:p>
    <w:p w:rsidR="007B6F19" w:rsidRPr="008645B9" w:rsidRDefault="007B6F19" w:rsidP="007B6F19">
      <w:pPr>
        <w:ind w:left="1440" w:firstLine="720"/>
        <w:rPr>
          <w:b/>
          <w:sz w:val="24"/>
          <w:szCs w:val="24"/>
          <w:lang w:val="en-GB"/>
        </w:rPr>
      </w:pPr>
      <w:r w:rsidRPr="008645B9">
        <w:rPr>
          <w:b/>
          <w:sz w:val="24"/>
          <w:szCs w:val="24"/>
          <w:lang w:val="en-GB"/>
        </w:rPr>
        <w:t>Spectrum efficiency = TBS*(1-BLER)/(T*BW)</w:t>
      </w:r>
    </w:p>
    <w:p w:rsidR="007B6F19" w:rsidRPr="0054106C" w:rsidRDefault="007B6F19" w:rsidP="0054106C">
      <w:pPr>
        <w:jc w:val="both"/>
        <w:rPr>
          <w:sz w:val="24"/>
          <w:szCs w:val="24"/>
          <w:lang w:val="en-GB"/>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BW is the</w:t>
      </w:r>
      <w:r w:rsidRPr="00207CDD">
        <w:rPr>
          <w:sz w:val="24"/>
          <w:szCs w:val="24"/>
          <w:lang w:val="en-GB"/>
        </w:rPr>
        <w:t xml:space="preserve"> ac</w:t>
      </w:r>
      <w:r>
        <w:rPr>
          <w:sz w:val="24"/>
          <w:szCs w:val="24"/>
          <w:lang w:val="en-GB"/>
        </w:rPr>
        <w:t>tual bandwidth.</w:t>
      </w:r>
      <w:r w:rsidR="0054106C">
        <w:rPr>
          <w:sz w:val="24"/>
          <w:szCs w:val="24"/>
          <w:lang w:val="en-GB"/>
        </w:rPr>
        <w:t xml:space="preserve"> </w:t>
      </w:r>
      <w:r w:rsidR="00DC1163" w:rsidRPr="00DC1163">
        <w:rPr>
          <w:sz w:val="24"/>
          <w:szCs w:val="24"/>
          <w:lang w:val="en-GB" w:eastAsia="zh-CN"/>
        </w:rPr>
        <w:t xml:space="preserve">It can be observed that for </w:t>
      </w:r>
      <w:r w:rsidR="0054106C">
        <w:rPr>
          <w:sz w:val="24"/>
          <w:szCs w:val="24"/>
          <w:lang w:val="en-GB" w:eastAsia="zh-CN"/>
        </w:rPr>
        <w:t xml:space="preserve">very </w:t>
      </w:r>
      <w:r w:rsidR="00DC1163" w:rsidRPr="00DC1163">
        <w:rPr>
          <w:sz w:val="24"/>
          <w:szCs w:val="24"/>
          <w:lang w:val="en-GB" w:eastAsia="zh-CN"/>
        </w:rPr>
        <w:t xml:space="preserve">low </w:t>
      </w:r>
      <w:r w:rsidR="0054106C">
        <w:rPr>
          <w:sz w:val="24"/>
          <w:szCs w:val="24"/>
          <w:lang w:val="en-GB" w:eastAsia="zh-CN"/>
        </w:rPr>
        <w:t>SNRs</w:t>
      </w:r>
      <w:r w:rsidR="00DC1163" w:rsidRPr="00DC1163">
        <w:rPr>
          <w:sz w:val="24"/>
          <w:szCs w:val="24"/>
          <w:lang w:val="en-GB" w:eastAsia="zh-CN"/>
        </w:rPr>
        <w:t xml:space="preserve"> </w:t>
      </w:r>
      <w:r w:rsidR="0054106C">
        <w:rPr>
          <w:sz w:val="24"/>
          <w:szCs w:val="24"/>
          <w:lang w:val="en-GB" w:eastAsia="zh-CN"/>
        </w:rPr>
        <w:t>the performance with single codeword</w:t>
      </w:r>
      <w:r w:rsidR="00DC1163" w:rsidRPr="00DC1163">
        <w:rPr>
          <w:sz w:val="24"/>
          <w:szCs w:val="24"/>
          <w:lang w:val="en-GB" w:eastAsia="zh-CN"/>
        </w:rPr>
        <w:t xml:space="preserve"> is almost identical to that of 4 codewords. This is because at </w:t>
      </w:r>
      <w:r w:rsidR="0054106C">
        <w:rPr>
          <w:sz w:val="24"/>
          <w:szCs w:val="24"/>
          <w:lang w:val="en-GB" w:eastAsia="zh-CN"/>
        </w:rPr>
        <w:t xml:space="preserve">very </w:t>
      </w:r>
      <w:r w:rsidR="00DC1163" w:rsidRPr="00DC1163">
        <w:rPr>
          <w:sz w:val="24"/>
          <w:szCs w:val="24"/>
          <w:lang w:val="en-GB" w:eastAsia="zh-CN"/>
        </w:rPr>
        <w:t xml:space="preserve">low </w:t>
      </w:r>
      <w:r w:rsidR="00EA68A6">
        <w:rPr>
          <w:sz w:val="24"/>
          <w:szCs w:val="24"/>
          <w:lang w:val="en-GB" w:eastAsia="zh-CN"/>
        </w:rPr>
        <w:t>SNR</w:t>
      </w:r>
      <w:r w:rsidR="00EA68A6" w:rsidRPr="00DC1163">
        <w:rPr>
          <w:sz w:val="24"/>
          <w:szCs w:val="24"/>
          <w:lang w:val="en-GB" w:eastAsia="zh-CN"/>
        </w:rPr>
        <w:t xml:space="preserve"> </w:t>
      </w:r>
      <w:r w:rsidR="00EA68A6">
        <w:rPr>
          <w:sz w:val="24"/>
          <w:szCs w:val="24"/>
          <w:lang w:val="en-GB" w:eastAsia="zh-CN"/>
        </w:rPr>
        <w:t>(</w:t>
      </w:r>
      <w:r w:rsidR="0054106C">
        <w:rPr>
          <w:sz w:val="24"/>
          <w:szCs w:val="24"/>
          <w:lang w:val="en-GB" w:eastAsia="zh-CN"/>
        </w:rPr>
        <w:t xml:space="preserve">0 dB or -5 dB) </w:t>
      </w:r>
      <w:r w:rsidR="00DC1163" w:rsidRPr="00DC1163">
        <w:rPr>
          <w:sz w:val="24"/>
          <w:szCs w:val="24"/>
          <w:lang w:val="en-GB" w:eastAsia="zh-CN"/>
        </w:rPr>
        <w:t>there is a high probab</w:t>
      </w:r>
      <w:r w:rsidR="0054106C">
        <w:rPr>
          <w:sz w:val="24"/>
          <w:szCs w:val="24"/>
          <w:lang w:val="en-GB" w:eastAsia="zh-CN"/>
        </w:rPr>
        <w:t>ility that rank is either 1</w:t>
      </w:r>
      <w:r w:rsidR="00DC1163" w:rsidRPr="00DC1163">
        <w:rPr>
          <w:sz w:val="24"/>
          <w:szCs w:val="24"/>
          <w:lang w:val="en-GB" w:eastAsia="zh-CN"/>
        </w:rPr>
        <w:t>.</w:t>
      </w:r>
      <w:r w:rsidR="0054106C">
        <w:rPr>
          <w:sz w:val="24"/>
          <w:szCs w:val="24"/>
          <w:lang w:val="en-GB" w:eastAsia="zh-CN"/>
        </w:rPr>
        <w:t xml:space="preserve"> However, for medium to high SNRs</w:t>
      </w:r>
      <w:r w:rsidR="00DC1163" w:rsidRPr="00DC1163">
        <w:rPr>
          <w:sz w:val="24"/>
          <w:szCs w:val="24"/>
          <w:lang w:val="en-GB" w:eastAsia="zh-CN"/>
        </w:rPr>
        <w:t>, the performance with</w:t>
      </w:r>
      <w:r w:rsidR="0054106C">
        <w:rPr>
          <w:sz w:val="24"/>
          <w:szCs w:val="24"/>
          <w:lang w:val="en-GB" w:eastAsia="zh-CN"/>
        </w:rPr>
        <w:t xml:space="preserve"> single codeword is inferior to 4 codewords. For example at medium SNR of 10 dB, 19% loss in the spectral efficiency compared to 4 codeword MIMO. Similarly, at high SNR of 25 dB, the loss is around 20% compared to the 4 codeword MIMO.  The loss is significant because in a single codeword MIMO, the CQI is controlled by </w:t>
      </w:r>
      <w:r w:rsidR="00A94222">
        <w:rPr>
          <w:sz w:val="24"/>
          <w:szCs w:val="24"/>
          <w:lang w:val="en-GB" w:eastAsia="zh-CN"/>
        </w:rPr>
        <w:t>the SINR</w:t>
      </w:r>
      <w:r w:rsidR="0054106C">
        <w:rPr>
          <w:sz w:val="24"/>
          <w:szCs w:val="24"/>
          <w:lang w:val="en-GB" w:eastAsia="zh-CN"/>
        </w:rPr>
        <w:t xml:space="preserve"> of the weaker layer. </w:t>
      </w:r>
    </w:p>
    <w:p w:rsidR="007B6F19" w:rsidRPr="00D2655C" w:rsidRDefault="007B6F19" w:rsidP="007B6F19"/>
    <w:p w:rsidR="00B06923" w:rsidRDefault="00B06923" w:rsidP="00B06923">
      <w:pPr>
        <w:rPr>
          <w:lang w:val="en-GB"/>
        </w:rPr>
      </w:pPr>
    </w:p>
    <w:p w:rsidR="00AB4AA7" w:rsidRDefault="007B6F19" w:rsidP="00AB4AA7">
      <w:pPr>
        <w:keepNext/>
      </w:pPr>
      <w:r w:rsidRPr="007B6F19">
        <w:rPr>
          <w:noProof/>
        </w:rPr>
        <w:lastRenderedPageBreak/>
        <w:drawing>
          <wp:inline distT="0" distB="0" distL="0" distR="0">
            <wp:extent cx="5325745" cy="3994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7B6F19" w:rsidRDefault="00AB4AA7" w:rsidP="00AB4AA7">
      <w:pPr>
        <w:pStyle w:val="Caption"/>
        <w:rPr>
          <w:lang w:val="en-GB"/>
        </w:rPr>
      </w:pPr>
      <w:r>
        <w:t xml:space="preserve">Figure </w:t>
      </w:r>
      <w:fldSimple w:instr=" SEQ Figure \* ARABIC ">
        <w:r w:rsidR="003508E5">
          <w:rPr>
            <w:noProof/>
          </w:rPr>
          <w:t>1</w:t>
        </w:r>
      </w:fldSimple>
      <w:r>
        <w:t xml:space="preserve"> </w:t>
      </w:r>
      <w:r w:rsidRPr="00FD52E3">
        <w:t>Spectral e</w:t>
      </w:r>
      <w:r>
        <w:t>fficiency comparison fo</w:t>
      </w:r>
      <w:r w:rsidR="000C3D85">
        <w:t xml:space="preserve">r Single codeword and four </w:t>
      </w:r>
      <w:r>
        <w:t>codeword MIMO</w:t>
      </w:r>
    </w:p>
    <w:p w:rsidR="003633EC" w:rsidRDefault="003633EC" w:rsidP="00B06923">
      <w:pPr>
        <w:rPr>
          <w:lang w:val="en-GB"/>
        </w:rPr>
      </w:pPr>
    </w:p>
    <w:p w:rsidR="003A1DCE" w:rsidRDefault="00A94222" w:rsidP="008B73CB">
      <w:pPr>
        <w:jc w:val="both"/>
        <w:rPr>
          <w:sz w:val="24"/>
          <w:szCs w:val="24"/>
          <w:lang w:val="en-GB"/>
        </w:rPr>
      </w:pPr>
      <w:r>
        <w:rPr>
          <w:sz w:val="24"/>
          <w:szCs w:val="24"/>
          <w:lang w:val="en-GB"/>
        </w:rPr>
        <w:t>Figure 2 shows the performance with two codeword MIMO.  We also plotted the performance with four codeword and single codeword MIMO.</w:t>
      </w:r>
      <w:r w:rsidR="003A1DCE">
        <w:rPr>
          <w:sz w:val="24"/>
          <w:szCs w:val="24"/>
          <w:lang w:val="en-GB"/>
        </w:rPr>
        <w:t xml:space="preserve"> In this case, the performance is same as that of single codeword, and four codeword MIMO as the probability of rank 1 is high, however the performance of two codeword MIMO is same as that of four codeword even at medium SNRs. This is because at medium SNRs, the probability of UE reported rank 2 or rank 1 is high.   Since for rank 1 and rank 2, the transmission structure for four codeword and two codeword are equal.  However, for higher SNRS, we observed 7% loss in two codeword MIMO compared to the four codeword MIMO. This is expected as for rank 3 and rank 4 transmissions, these two structures are different and the CQI for each codeword is controlled by the weaker layer SINR within the codeword.   </w:t>
      </w:r>
    </w:p>
    <w:p w:rsidR="000C3D85" w:rsidRDefault="00D44C6E" w:rsidP="000C3D85">
      <w:pPr>
        <w:keepNext/>
        <w:jc w:val="both"/>
      </w:pPr>
      <w:r w:rsidRPr="00D44C6E">
        <w:rPr>
          <w:noProof/>
          <w:sz w:val="24"/>
          <w:szCs w:val="24"/>
        </w:rPr>
        <w:lastRenderedPageBreak/>
        <w:drawing>
          <wp:inline distT="0" distB="0" distL="0" distR="0">
            <wp:extent cx="5325745" cy="3994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D44C6E" w:rsidRPr="003C04C9" w:rsidRDefault="000C3D85" w:rsidP="000C3D85">
      <w:pPr>
        <w:pStyle w:val="Caption"/>
        <w:jc w:val="both"/>
        <w:rPr>
          <w:sz w:val="24"/>
          <w:szCs w:val="24"/>
        </w:rPr>
      </w:pPr>
      <w:r>
        <w:t xml:space="preserve">Figure </w:t>
      </w:r>
      <w:fldSimple w:instr=" SEQ Figure \* ARABIC ">
        <w:r w:rsidR="003508E5">
          <w:rPr>
            <w:noProof/>
          </w:rPr>
          <w:t>2</w:t>
        </w:r>
      </w:fldSimple>
      <w:r>
        <w:t xml:space="preserve"> </w:t>
      </w:r>
      <w:r w:rsidRPr="003519D3">
        <w:t xml:space="preserve">Spectral efficiency comparison for </w:t>
      </w:r>
      <w:r>
        <w:t>two codeword and four</w:t>
      </w:r>
      <w:r w:rsidRPr="003519D3">
        <w:t xml:space="preserve"> codeword MIMO</w:t>
      </w:r>
    </w:p>
    <w:p w:rsidR="00D44C6E" w:rsidRDefault="006C11AA" w:rsidP="00D44C6E">
      <w:pPr>
        <w:jc w:val="both"/>
        <w:rPr>
          <w:sz w:val="24"/>
          <w:szCs w:val="24"/>
          <w:lang w:val="en-GB"/>
        </w:rPr>
      </w:pPr>
      <w:r>
        <w:rPr>
          <w:sz w:val="24"/>
          <w:szCs w:val="24"/>
          <w:lang w:val="en-GB"/>
        </w:rPr>
        <w:t xml:space="preserve">Figure 3 shows the spectral efficiency comparison with three codeword MIMO with four codeword MIMO. In this case, the performance is almost equal to that of four codeword MIMO.  The loss is very minimal at high SNR and is around 2 %.  This is expected as the probability of rank is equal to 4 occurs only at high SNRs. </w:t>
      </w:r>
    </w:p>
    <w:p w:rsidR="003633EC" w:rsidRPr="00D44C6E" w:rsidRDefault="003633EC" w:rsidP="00B06923">
      <w:pPr>
        <w:rPr>
          <w:lang w:val="en-GB"/>
        </w:rPr>
      </w:pPr>
    </w:p>
    <w:p w:rsidR="00D017C7" w:rsidRDefault="003633EC" w:rsidP="00D017C7">
      <w:pPr>
        <w:keepNext/>
      </w:pPr>
      <w:r w:rsidRPr="003633EC">
        <w:rPr>
          <w:noProof/>
        </w:rPr>
        <w:lastRenderedPageBreak/>
        <w:drawing>
          <wp:inline distT="0" distB="0" distL="0" distR="0">
            <wp:extent cx="5325745" cy="3994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633EC" w:rsidRDefault="00D017C7" w:rsidP="00D017C7">
      <w:pPr>
        <w:pStyle w:val="Caption"/>
        <w:rPr>
          <w:lang w:val="en-GB"/>
        </w:rPr>
      </w:pPr>
      <w:r>
        <w:t xml:space="preserve">Figure </w:t>
      </w:r>
      <w:fldSimple w:instr=" SEQ Figure \* ARABIC ">
        <w:r w:rsidR="003508E5">
          <w:rPr>
            <w:noProof/>
          </w:rPr>
          <w:t>3</w:t>
        </w:r>
      </w:fldSimple>
      <w:r>
        <w:t xml:space="preserve"> </w:t>
      </w:r>
      <w:r w:rsidRPr="00A07DA5">
        <w:t>Spectr</w:t>
      </w:r>
      <w:r>
        <w:t>al efficiency comparison for three</w:t>
      </w:r>
      <w:r w:rsidRPr="00A07DA5">
        <w:t xml:space="preserve"> codeword and four codeword MIMO</w:t>
      </w:r>
    </w:p>
    <w:p w:rsidR="004E04EB" w:rsidRDefault="00176CF7" w:rsidP="007F5FD1">
      <w:pPr>
        <w:jc w:val="both"/>
        <w:rPr>
          <w:sz w:val="24"/>
          <w:szCs w:val="24"/>
          <w:lang w:val="en-GB"/>
        </w:rPr>
      </w:pPr>
      <w:r>
        <w:rPr>
          <w:lang w:val="en-GB"/>
        </w:rPr>
        <w:t xml:space="preserve"> </w:t>
      </w:r>
      <w:r>
        <w:rPr>
          <w:sz w:val="24"/>
          <w:szCs w:val="24"/>
          <w:lang w:val="en-GB"/>
        </w:rPr>
        <w:t xml:space="preserve">Figure 4 shows the </w:t>
      </w:r>
      <w:r w:rsidR="007F5FD1">
        <w:rPr>
          <w:sz w:val="24"/>
          <w:szCs w:val="24"/>
          <w:lang w:val="en-GB"/>
        </w:rPr>
        <w:t xml:space="preserve">percentage of loss compared to the four codeword MIMO ate low (0 dB), medium (10 dB) and High SNR (25 dB).  It can be observed that with single codeword MIMO, the loss is significant at medium and high SNRS and is around 20% while with two codeword, the loss is significantly reduced to 7%.  </w:t>
      </w:r>
      <w:r w:rsidR="004E04EB">
        <w:rPr>
          <w:sz w:val="24"/>
          <w:szCs w:val="24"/>
          <w:lang w:val="en-GB"/>
        </w:rPr>
        <w:t xml:space="preserve"> </w:t>
      </w:r>
      <w:r w:rsidR="007F5FD1">
        <w:rPr>
          <w:sz w:val="24"/>
          <w:szCs w:val="24"/>
          <w:lang w:val="en-GB"/>
        </w:rPr>
        <w:t xml:space="preserve"> Hence we recommend minimum two codewords for more than 1 layer transmission in NR MIMO.</w:t>
      </w:r>
    </w:p>
    <w:p w:rsidR="004E04EB" w:rsidRDefault="004E04EB" w:rsidP="00B06923">
      <w:pPr>
        <w:rPr>
          <w:lang w:val="en-GB"/>
        </w:rPr>
      </w:pPr>
    </w:p>
    <w:p w:rsidR="004E04EB" w:rsidRDefault="004E04EB" w:rsidP="00B06923">
      <w:pPr>
        <w:rPr>
          <w:lang w:val="en-GB"/>
        </w:rPr>
      </w:pPr>
    </w:p>
    <w:p w:rsidR="00163537" w:rsidRDefault="004E04EB" w:rsidP="00163537">
      <w:pPr>
        <w:keepNext/>
      </w:pPr>
      <w:r w:rsidRPr="004E04EB">
        <w:rPr>
          <w:noProof/>
        </w:rPr>
        <w:lastRenderedPageBreak/>
        <w:drawing>
          <wp:inline distT="0" distB="0" distL="0" distR="0">
            <wp:extent cx="5325745" cy="3994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4E04EB" w:rsidRDefault="00163537" w:rsidP="00163537">
      <w:pPr>
        <w:pStyle w:val="Caption"/>
        <w:rPr>
          <w:lang w:val="en-GB"/>
        </w:rPr>
      </w:pPr>
      <w:r>
        <w:t xml:space="preserve">Figure </w:t>
      </w:r>
      <w:fldSimple w:instr=" SEQ Figure \* ARABIC ">
        <w:r w:rsidR="003508E5">
          <w:rPr>
            <w:noProof/>
          </w:rPr>
          <w:t>4</w:t>
        </w:r>
      </w:fldSimple>
      <w:r>
        <w:t xml:space="preserve"> Percentage of loss in s</w:t>
      </w:r>
      <w:r w:rsidRPr="000666F4">
        <w:t xml:space="preserve">pectral efficiency </w:t>
      </w:r>
      <w:r>
        <w:t xml:space="preserve">with </w:t>
      </w:r>
      <w:r w:rsidRPr="000666F4">
        <w:t>four codeword MIMO</w:t>
      </w:r>
    </w:p>
    <w:p w:rsidR="007F5FD1" w:rsidRDefault="007F5FD1" w:rsidP="00B06923">
      <w:pPr>
        <w:rPr>
          <w:lang w:val="en-GB"/>
        </w:rPr>
      </w:pPr>
    </w:p>
    <w:p w:rsidR="007F5FD1" w:rsidRPr="00356C44" w:rsidRDefault="007F5FD1" w:rsidP="007F5FD1">
      <w:pPr>
        <w:jc w:val="both"/>
        <w:rPr>
          <w:b/>
          <w:sz w:val="24"/>
        </w:rPr>
      </w:pPr>
      <w:r w:rsidRPr="00AD2BEA">
        <w:rPr>
          <w:b/>
          <w:sz w:val="24"/>
        </w:rPr>
        <w:t>Proposal</w:t>
      </w:r>
      <w:r>
        <w:rPr>
          <w:b/>
          <w:sz w:val="24"/>
        </w:rPr>
        <w:t xml:space="preserve"> 1: </w:t>
      </w:r>
      <w:r w:rsidR="00F93FB4">
        <w:rPr>
          <w:b/>
          <w:bCs/>
          <w:sz w:val="24"/>
          <w:szCs w:val="24"/>
        </w:rPr>
        <w:t xml:space="preserve">In NR the number </w:t>
      </w:r>
      <w:r w:rsidR="003162A0">
        <w:rPr>
          <w:b/>
          <w:bCs/>
          <w:sz w:val="24"/>
          <w:szCs w:val="24"/>
        </w:rPr>
        <w:t>of CWs for transmission rank &gt; 2</w:t>
      </w:r>
      <w:r w:rsidR="00F93FB4">
        <w:rPr>
          <w:b/>
          <w:bCs/>
          <w:sz w:val="24"/>
          <w:szCs w:val="24"/>
        </w:rPr>
        <w:t xml:space="preserve"> shall be configurable.</w:t>
      </w:r>
    </w:p>
    <w:p w:rsidR="00972FCB" w:rsidRDefault="00502B71" w:rsidP="00972FCB">
      <w:pPr>
        <w:pStyle w:val="Heading1"/>
      </w:pPr>
      <w:r>
        <w:t>SNR D</w:t>
      </w:r>
      <w:r w:rsidR="007950E7">
        <w:t>istribution</w:t>
      </w:r>
      <w:r>
        <w:t xml:space="preserve"> with Four Antenna Ports</w:t>
      </w:r>
    </w:p>
    <w:p w:rsidR="00972FCB" w:rsidRDefault="007950E7" w:rsidP="00972FCB">
      <w:pPr>
        <w:jc w:val="both"/>
        <w:rPr>
          <w:sz w:val="24"/>
          <w:lang w:val="en-GB"/>
        </w:rPr>
      </w:pPr>
      <w:r>
        <w:rPr>
          <w:sz w:val="24"/>
          <w:lang w:val="en-GB"/>
        </w:rPr>
        <w:t xml:space="preserve">For analysing the benefits of multi codeword MIMO, we plotted the delta SNR defined as the difference between the maximum per layer SNR and minimum per layer SNR for 4 </w:t>
      </w:r>
      <w:r w:rsidR="003162A0">
        <w:rPr>
          <w:sz w:val="24"/>
          <w:lang w:val="en-GB"/>
        </w:rPr>
        <w:t>transmit antenna ports. Figure 5</w:t>
      </w:r>
      <w:r>
        <w:rPr>
          <w:sz w:val="24"/>
          <w:lang w:val="en-GB"/>
        </w:rPr>
        <w:t xml:space="preserve"> shows the percentage of delta SNRs at h25 dB SNR when the UE reported rank is equal to 4.  It can be observed from Figure that </w:t>
      </w:r>
      <w:r w:rsidR="009A7941">
        <w:rPr>
          <w:sz w:val="24"/>
          <w:lang w:val="en-GB"/>
        </w:rPr>
        <w:t xml:space="preserve">around 25 % of the time the SNR difference is more than 12 % which corresponds to difference of 6 CQI indices if we use the LTE CQI mapping table.  If we use the single codeword MIMO, we need to use the minimum CQI for reporting. Hence there is a significant loss if we use the single codeword MIMO.  Similarly for 2 antenna port, we observed that around 95 % of the time two codeword MIMO is beneficial over single codeword MIMO when the UE reported rank is equal to 2. </w:t>
      </w:r>
    </w:p>
    <w:p w:rsidR="003508E5" w:rsidRDefault="008D1BDD" w:rsidP="003508E5">
      <w:pPr>
        <w:keepNext/>
        <w:jc w:val="both"/>
      </w:pPr>
      <w:r w:rsidRPr="008D1BDD">
        <w:rPr>
          <w:noProof/>
          <w:sz w:val="24"/>
        </w:rPr>
        <w:lastRenderedPageBreak/>
        <w:drawing>
          <wp:inline distT="0" distB="0" distL="0" distR="0">
            <wp:extent cx="5325745" cy="39941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972FCB" w:rsidRDefault="003508E5" w:rsidP="003508E5">
      <w:pPr>
        <w:pStyle w:val="Caption"/>
        <w:jc w:val="both"/>
        <w:rPr>
          <w:sz w:val="24"/>
          <w:lang w:val="en-GB"/>
        </w:rPr>
      </w:pPr>
      <w:r>
        <w:t xml:space="preserve">Figure </w:t>
      </w:r>
      <w:r w:rsidR="003162A0">
        <w:t>5</w:t>
      </w:r>
      <w:r>
        <w:t xml:space="preserve"> Distribution of Delta SNR at high SNR of 25 dB with 4 antenna ports</w:t>
      </w:r>
    </w:p>
    <w:p w:rsidR="002B7AD3" w:rsidRDefault="00502B71" w:rsidP="002B7AD3">
      <w:pPr>
        <w:pStyle w:val="Heading1"/>
      </w:pPr>
      <w:r>
        <w:t>Configurable</w:t>
      </w:r>
      <w:r w:rsidR="002B7AD3">
        <w:t xml:space="preserve"> number of Codewords for NR</w:t>
      </w:r>
    </w:p>
    <w:p w:rsidR="00502B71" w:rsidRDefault="00502B71" w:rsidP="002B7AD3">
      <w:pPr>
        <w:jc w:val="both"/>
        <w:rPr>
          <w:sz w:val="24"/>
          <w:lang w:val="en-GB"/>
        </w:rPr>
      </w:pPr>
      <w:r>
        <w:rPr>
          <w:sz w:val="24"/>
          <w:lang w:val="en-GB"/>
        </w:rPr>
        <w:t xml:space="preserve">It can be observed from simulations that multi codeword MIMO is beneficial even though slight increase in the control channel overhead. </w:t>
      </w:r>
      <w:r w:rsidR="002B7AD3">
        <w:rPr>
          <w:sz w:val="24"/>
          <w:lang w:val="en-GB"/>
        </w:rPr>
        <w:t xml:space="preserve">However in our view fixing the number of codewords to single value is inefficient as the UE might be reporting the same CQI for each codeword even though </w:t>
      </w:r>
      <w:r>
        <w:rPr>
          <w:sz w:val="24"/>
          <w:lang w:val="en-GB"/>
        </w:rPr>
        <w:t>t</w:t>
      </w:r>
      <w:r w:rsidR="002B7AD3">
        <w:rPr>
          <w:sz w:val="24"/>
          <w:lang w:val="en-GB"/>
        </w:rPr>
        <w:t xml:space="preserve">he layers have different signal noise ratios. In that case, the network should have the flexibility to reduce the number of codewords.  Similarly, the network should have the flexibility to configure more number of codewords.  </w:t>
      </w:r>
      <w:r>
        <w:rPr>
          <w:sz w:val="24"/>
          <w:lang w:val="en-GB"/>
        </w:rPr>
        <w:t>For example, at low and medium SNRs, the network can configure the UE to have less number of codewords and at high SNRs, the network can configure the UE have more number of codewords.</w:t>
      </w:r>
    </w:p>
    <w:p w:rsidR="002B7AD3" w:rsidRDefault="002B7AD3" w:rsidP="002B7AD3">
      <w:pPr>
        <w:jc w:val="both"/>
        <w:rPr>
          <w:sz w:val="24"/>
          <w:lang w:val="en-GB"/>
        </w:rPr>
      </w:pPr>
      <w:r>
        <w:rPr>
          <w:sz w:val="24"/>
          <w:lang w:val="en-GB"/>
        </w:rPr>
        <w:t xml:space="preserve">Hence we propose that the network should support either dynamically or semi statically </w:t>
      </w:r>
      <w:r w:rsidR="00502B71">
        <w:rPr>
          <w:sz w:val="24"/>
          <w:lang w:val="en-GB"/>
        </w:rPr>
        <w:t xml:space="preserve">configure </w:t>
      </w:r>
      <w:r>
        <w:rPr>
          <w:sz w:val="24"/>
          <w:lang w:val="en-GB"/>
        </w:rPr>
        <w:t>the number of codewords.</w:t>
      </w:r>
    </w:p>
    <w:p w:rsidR="002B7AD3" w:rsidRPr="00AD2BEA" w:rsidRDefault="002B7AD3" w:rsidP="002B7AD3">
      <w:pPr>
        <w:jc w:val="both"/>
        <w:rPr>
          <w:b/>
          <w:sz w:val="24"/>
        </w:rPr>
      </w:pPr>
      <w:r w:rsidRPr="00AD2BEA">
        <w:rPr>
          <w:b/>
          <w:sz w:val="24"/>
        </w:rPr>
        <w:t>Proposal</w:t>
      </w:r>
      <w:r w:rsidR="00502B71">
        <w:rPr>
          <w:b/>
          <w:sz w:val="24"/>
        </w:rPr>
        <w:t xml:space="preserve"> 2</w:t>
      </w:r>
      <w:r>
        <w:rPr>
          <w:b/>
          <w:sz w:val="24"/>
        </w:rPr>
        <w:t>: The network should be able to support flexible number of codewords per each transmitted rank either dynamically or by the use of RRC signaling</w:t>
      </w:r>
    </w:p>
    <w:p w:rsidR="002B7AD3" w:rsidRDefault="002B7AD3" w:rsidP="002B7AD3">
      <w:pPr>
        <w:jc w:val="both"/>
        <w:rPr>
          <w:sz w:val="24"/>
          <w:lang w:val="en-GB"/>
        </w:rPr>
      </w:pPr>
      <w:r>
        <w:rPr>
          <w:sz w:val="24"/>
          <w:lang w:val="en-GB"/>
        </w:rPr>
        <w:t xml:space="preserve">Since the UE estimates the channel and is in a better position to determine the number of codewords, we suggest the UE should indicate the number of codewords as part of CSI transmission. Similar to the scheduling parameters such as transmission rank etc, the network can choose different number of codewords compared to the UE recommendation, see [1] for detail reporting. We believe transmitting the have the number of codewords similar to CSI have huge benefits to the MIMO system, as the number of codewords are also adapted according to the channel conditions.  </w:t>
      </w:r>
    </w:p>
    <w:p w:rsidR="0050179C" w:rsidRDefault="002B7AD3" w:rsidP="0050179C">
      <w:pPr>
        <w:rPr>
          <w:rFonts w:eastAsiaTheme="minorHAnsi"/>
          <w:b/>
          <w:bCs/>
          <w:sz w:val="24"/>
          <w:szCs w:val="24"/>
        </w:rPr>
      </w:pPr>
      <w:r w:rsidRPr="00AD2BEA">
        <w:rPr>
          <w:b/>
          <w:sz w:val="24"/>
        </w:rPr>
        <w:t>Proposal</w:t>
      </w:r>
      <w:r w:rsidR="00502B71">
        <w:rPr>
          <w:b/>
          <w:sz w:val="24"/>
        </w:rPr>
        <w:t xml:space="preserve"> 3</w:t>
      </w:r>
      <w:r>
        <w:rPr>
          <w:b/>
          <w:sz w:val="24"/>
        </w:rPr>
        <w:t xml:space="preserve">: </w:t>
      </w:r>
      <w:r w:rsidR="0050179C">
        <w:rPr>
          <w:b/>
          <w:bCs/>
          <w:sz w:val="24"/>
          <w:szCs w:val="24"/>
        </w:rPr>
        <w:t>UE should recommend the number of codewords as part of CSI feedback</w:t>
      </w:r>
    </w:p>
    <w:p w:rsidR="002B7AD3" w:rsidRDefault="002B7AD3" w:rsidP="002B7AD3">
      <w:pPr>
        <w:jc w:val="both"/>
        <w:rPr>
          <w:b/>
          <w:sz w:val="24"/>
        </w:rPr>
      </w:pPr>
    </w:p>
    <w:p w:rsidR="002B7AD3" w:rsidRPr="009014E4" w:rsidRDefault="002B7AD3" w:rsidP="002B7AD3">
      <w:pPr>
        <w:jc w:val="both"/>
        <w:rPr>
          <w:sz w:val="24"/>
        </w:rPr>
      </w:pPr>
      <w:r w:rsidRPr="009014E4">
        <w:rPr>
          <w:sz w:val="24"/>
        </w:rPr>
        <w:t>Another important use case is the switching between single TRP and multi-TRP tra</w:t>
      </w:r>
      <w:r>
        <w:rPr>
          <w:sz w:val="24"/>
        </w:rPr>
        <w:t xml:space="preserve">nsmission. Allow different TRP with different codewords can significantly reduce the amount of data to be carried by the backhaul transport. Therefore, it’s likely that the required number of codewords is different between single TRP or multi-TRP transmission. In order to support seamless switch between those two cases, UE should be able to recommend the number of codewords associated with the single TRP or multi-TRP cases. </w:t>
      </w:r>
    </w:p>
    <w:p w:rsidR="002B7AD3" w:rsidRDefault="00502B71" w:rsidP="002B7AD3">
      <w:pPr>
        <w:jc w:val="both"/>
        <w:rPr>
          <w:b/>
          <w:sz w:val="24"/>
        </w:rPr>
      </w:pPr>
      <w:r>
        <w:rPr>
          <w:b/>
          <w:sz w:val="24"/>
        </w:rPr>
        <w:t>Proposal 4</w:t>
      </w:r>
      <w:r w:rsidR="002B7AD3">
        <w:rPr>
          <w:b/>
          <w:sz w:val="24"/>
        </w:rPr>
        <w:t xml:space="preserve">: The UE recommendation of number of codewords should be based on the hypothesis of single or multiple TRPs. </w:t>
      </w:r>
    </w:p>
    <w:p w:rsidR="003162A0" w:rsidRDefault="003162A0" w:rsidP="003162A0">
      <w:pPr>
        <w:pStyle w:val="Heading1"/>
      </w:pPr>
      <w:r>
        <w:t>Codeword to Layer Mapping Options</w:t>
      </w:r>
    </w:p>
    <w:p w:rsidR="003162A0" w:rsidRDefault="003162A0" w:rsidP="003162A0">
      <w:pPr>
        <w:jc w:val="both"/>
        <w:rPr>
          <w:sz w:val="24"/>
          <w:lang w:val="en-GB"/>
        </w:rPr>
      </w:pPr>
      <w:r>
        <w:rPr>
          <w:sz w:val="24"/>
          <w:lang w:val="en-GB"/>
        </w:rPr>
        <w:t>In MIMO systems, layer mapping is needed, when the number of codewords are less than the number of layers.  We consider these two design options and analyse the benefits of each through simulations.  In the existing LTE system the layer mapping table is fixed.  However, it should be noted that if the number of codewords are less than the number of layers, then the CQI of each codeword is controlled by the minimum of SINR of the layers mapped to that codeword.  This implies that even though some of the layers have the high SINR, the UE can’t indicate the CQI of these layers and the network can’t schedule higher modulation on these layers. To overcome this drawback, we recommend the UE should recommend the preferred layer mapping within a codeword as part of CSI. For example, the UE can choose those layers which have the same SINR and map them to a layer. Similar to the other scheduling decisions, the network may or mayn’t obey this layer mapping table recommendation. The design options are</w:t>
      </w:r>
    </w:p>
    <w:p w:rsidR="003162A0" w:rsidRDefault="003162A0" w:rsidP="003162A0">
      <w:pPr>
        <w:jc w:val="both"/>
        <w:rPr>
          <w:sz w:val="24"/>
          <w:lang w:val="en-GB"/>
        </w:rPr>
      </w:pPr>
      <w:r w:rsidRPr="008C68DF">
        <w:rPr>
          <w:b/>
          <w:sz w:val="24"/>
          <w:lang w:val="en-GB"/>
        </w:rPr>
        <w:t>Fixed layer mapping</w:t>
      </w:r>
      <w:r>
        <w:rPr>
          <w:sz w:val="24"/>
          <w:lang w:val="en-GB"/>
        </w:rPr>
        <w:t xml:space="preserve">: In this option, the mapping of codeword to layer is fixed for a given rank. For example, for rank 4 transmission, first codeword is mapped to layers 1 and 2 and codeword 2 is mapped to layers 3 and 4. </w:t>
      </w:r>
    </w:p>
    <w:p w:rsidR="003162A0" w:rsidRDefault="003162A0" w:rsidP="003162A0">
      <w:pPr>
        <w:jc w:val="both"/>
        <w:rPr>
          <w:sz w:val="24"/>
          <w:lang w:val="en-GB"/>
        </w:rPr>
      </w:pPr>
      <w:r w:rsidRPr="008C68DF">
        <w:rPr>
          <w:b/>
          <w:sz w:val="24"/>
          <w:lang w:val="en-GB"/>
        </w:rPr>
        <w:t>Dynamic layer mapping</w:t>
      </w:r>
      <w:r>
        <w:rPr>
          <w:sz w:val="24"/>
          <w:lang w:val="en-GB"/>
        </w:rPr>
        <w:t xml:space="preserve">: In this option, the mapping of codeword to layers is dynamic for a given rank.  Table 1 shows the possible combinations for rank 4 transmission. </w:t>
      </w:r>
    </w:p>
    <w:p w:rsidR="003162A0" w:rsidRDefault="003162A0" w:rsidP="003162A0">
      <w:pPr>
        <w:jc w:val="both"/>
        <w:rPr>
          <w:sz w:val="24"/>
          <w:lang w:val="en-GB"/>
        </w:rPr>
      </w:pPr>
    </w:p>
    <w:p w:rsidR="003162A0" w:rsidRDefault="003162A0" w:rsidP="003162A0">
      <w:pPr>
        <w:pStyle w:val="Caption"/>
        <w:keepNext/>
      </w:pPr>
      <w:r>
        <w:t xml:space="preserve">Table </w:t>
      </w:r>
      <w:r>
        <w:fldChar w:fldCharType="begin"/>
      </w:r>
      <w:r>
        <w:instrText xml:space="preserve"> SEQ Table \* ARABIC </w:instrText>
      </w:r>
      <w:r>
        <w:fldChar w:fldCharType="separate"/>
      </w:r>
      <w:r>
        <w:rPr>
          <w:noProof/>
        </w:rPr>
        <w:t>1</w:t>
      </w:r>
      <w:r>
        <w:rPr>
          <w:noProof/>
        </w:rPr>
        <w:fldChar w:fldCharType="end"/>
      </w:r>
      <w:r>
        <w:t xml:space="preserve"> </w:t>
      </w:r>
      <w:r w:rsidRPr="00217B6B">
        <w:t>Layer mapping combinations for rank 4 transmissions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0"/>
        <w:gridCol w:w="5010"/>
      </w:tblGrid>
      <w:tr w:rsidR="003162A0" w:rsidTr="00554B84">
        <w:trPr>
          <w:trHeight w:val="765"/>
        </w:trPr>
        <w:tc>
          <w:tcPr>
            <w:tcW w:w="1470" w:type="dxa"/>
          </w:tcPr>
          <w:p w:rsidR="003162A0" w:rsidRPr="008C68DF" w:rsidRDefault="003162A0" w:rsidP="00554B84">
            <w:pPr>
              <w:rPr>
                <w:b/>
              </w:rPr>
            </w:pPr>
          </w:p>
          <w:p w:rsidR="003162A0" w:rsidRPr="008C68DF" w:rsidRDefault="003162A0" w:rsidP="00554B84">
            <w:pPr>
              <w:rPr>
                <w:b/>
              </w:rPr>
            </w:pPr>
            <w:r w:rsidRPr="008C68DF">
              <w:rPr>
                <w:b/>
              </w:rPr>
              <w:t>Combination</w:t>
            </w:r>
          </w:p>
          <w:p w:rsidR="003162A0" w:rsidRPr="008C68DF" w:rsidRDefault="003162A0" w:rsidP="00554B84">
            <w:pPr>
              <w:rPr>
                <w:b/>
              </w:rPr>
            </w:pPr>
          </w:p>
        </w:tc>
        <w:tc>
          <w:tcPr>
            <w:tcW w:w="5010" w:type="dxa"/>
          </w:tcPr>
          <w:p w:rsidR="003162A0" w:rsidRPr="008C68DF" w:rsidRDefault="003162A0" w:rsidP="00554B84">
            <w:pPr>
              <w:rPr>
                <w:b/>
              </w:rPr>
            </w:pPr>
          </w:p>
          <w:p w:rsidR="003162A0" w:rsidRPr="008C68DF" w:rsidRDefault="003162A0" w:rsidP="00554B84">
            <w:pPr>
              <w:rPr>
                <w:b/>
              </w:rPr>
            </w:pPr>
            <w:r w:rsidRPr="008C68DF">
              <w:rPr>
                <w:b/>
              </w:rPr>
              <w:t>Layer Mapping</w:t>
            </w:r>
          </w:p>
          <w:p w:rsidR="003162A0" w:rsidRPr="008C68DF" w:rsidRDefault="003162A0" w:rsidP="00554B84">
            <w:pPr>
              <w:rPr>
                <w:b/>
              </w:rPr>
            </w:pPr>
          </w:p>
        </w:tc>
      </w:tr>
      <w:tr w:rsidR="003162A0" w:rsidTr="00554B84">
        <w:trPr>
          <w:trHeight w:val="629"/>
        </w:trPr>
        <w:tc>
          <w:tcPr>
            <w:tcW w:w="1470" w:type="dxa"/>
          </w:tcPr>
          <w:p w:rsidR="003162A0" w:rsidRPr="008C68DF" w:rsidRDefault="003162A0" w:rsidP="00554B84">
            <w:pPr>
              <w:rPr>
                <w:b/>
              </w:rPr>
            </w:pPr>
          </w:p>
          <w:p w:rsidR="003162A0" w:rsidRPr="008C68DF" w:rsidRDefault="003162A0" w:rsidP="00554B84">
            <w:pPr>
              <w:rPr>
                <w:b/>
              </w:rPr>
            </w:pPr>
            <w:r w:rsidRPr="008C68DF">
              <w:rPr>
                <w:b/>
              </w:rPr>
              <w:t>1</w:t>
            </w:r>
          </w:p>
          <w:p w:rsidR="003162A0" w:rsidRPr="008C68DF" w:rsidRDefault="003162A0" w:rsidP="00554B84">
            <w:pPr>
              <w:rPr>
                <w:b/>
              </w:rPr>
            </w:pPr>
          </w:p>
        </w:tc>
        <w:tc>
          <w:tcPr>
            <w:tcW w:w="5010" w:type="dxa"/>
          </w:tcPr>
          <w:p w:rsidR="003162A0" w:rsidRPr="008C68DF" w:rsidRDefault="003162A0" w:rsidP="00554B84">
            <w:pPr>
              <w:rPr>
                <w:b/>
              </w:rPr>
            </w:pPr>
            <w:r w:rsidRPr="008C68DF">
              <w:rPr>
                <w:b/>
              </w:rPr>
              <w:t xml:space="preserve">Layers 1 and 2   </w:t>
            </w:r>
            <w:r w:rsidRPr="008C68DF">
              <w:rPr>
                <w:b/>
              </w:rPr>
              <w:sym w:font="Wingdings" w:char="F0E0"/>
            </w:r>
            <w:r w:rsidRPr="008C68DF">
              <w:rPr>
                <w:b/>
              </w:rPr>
              <w:t xml:space="preserve"> 1 CW</w:t>
            </w:r>
          </w:p>
          <w:p w:rsidR="003162A0" w:rsidRPr="008C68DF" w:rsidRDefault="003162A0" w:rsidP="00554B84">
            <w:pPr>
              <w:rPr>
                <w:b/>
              </w:rPr>
            </w:pPr>
            <w:r w:rsidRPr="008C68DF">
              <w:rPr>
                <w:b/>
              </w:rPr>
              <w:t xml:space="preserve">Layer 3 and 4     </w:t>
            </w:r>
            <w:r w:rsidRPr="008C68DF">
              <w:rPr>
                <w:b/>
              </w:rPr>
              <w:sym w:font="Wingdings" w:char="F0E0"/>
            </w:r>
            <w:r w:rsidRPr="008C68DF">
              <w:rPr>
                <w:b/>
              </w:rPr>
              <w:t xml:space="preserve"> 2 CW                     </w:t>
            </w:r>
          </w:p>
          <w:p w:rsidR="003162A0" w:rsidRPr="008C68DF" w:rsidRDefault="003162A0" w:rsidP="00554B84">
            <w:pPr>
              <w:rPr>
                <w:b/>
              </w:rPr>
            </w:pPr>
          </w:p>
          <w:p w:rsidR="003162A0" w:rsidRPr="008C68DF" w:rsidRDefault="003162A0" w:rsidP="00554B84">
            <w:pPr>
              <w:rPr>
                <w:b/>
              </w:rPr>
            </w:pPr>
          </w:p>
        </w:tc>
      </w:tr>
      <w:tr w:rsidR="003162A0" w:rsidTr="00554B84">
        <w:trPr>
          <w:trHeight w:val="525"/>
        </w:trPr>
        <w:tc>
          <w:tcPr>
            <w:tcW w:w="1470" w:type="dxa"/>
          </w:tcPr>
          <w:p w:rsidR="003162A0" w:rsidRPr="008C68DF" w:rsidRDefault="003162A0" w:rsidP="00554B84">
            <w:pPr>
              <w:rPr>
                <w:b/>
              </w:rPr>
            </w:pPr>
            <w:r w:rsidRPr="008C68DF">
              <w:rPr>
                <w:b/>
              </w:rPr>
              <w:t>2</w:t>
            </w:r>
          </w:p>
          <w:p w:rsidR="003162A0" w:rsidRPr="008C68DF" w:rsidRDefault="003162A0" w:rsidP="00554B84">
            <w:pPr>
              <w:rPr>
                <w:b/>
              </w:rPr>
            </w:pPr>
          </w:p>
        </w:tc>
        <w:tc>
          <w:tcPr>
            <w:tcW w:w="5010" w:type="dxa"/>
          </w:tcPr>
          <w:p w:rsidR="003162A0" w:rsidRPr="008C68DF" w:rsidRDefault="003162A0" w:rsidP="00554B84">
            <w:pPr>
              <w:rPr>
                <w:b/>
              </w:rPr>
            </w:pPr>
            <w:r w:rsidRPr="008C68DF">
              <w:rPr>
                <w:b/>
              </w:rPr>
              <w:t xml:space="preserve">Layers 1 and 3  </w:t>
            </w:r>
            <w:r w:rsidRPr="008C68DF">
              <w:rPr>
                <w:b/>
              </w:rPr>
              <w:sym w:font="Wingdings" w:char="F0E0"/>
            </w:r>
            <w:r w:rsidRPr="008C68DF">
              <w:rPr>
                <w:b/>
              </w:rPr>
              <w:t xml:space="preserve"> 1 CW</w:t>
            </w:r>
          </w:p>
          <w:p w:rsidR="003162A0" w:rsidRPr="008C68DF" w:rsidRDefault="003162A0" w:rsidP="00554B84">
            <w:pPr>
              <w:rPr>
                <w:b/>
              </w:rPr>
            </w:pPr>
            <w:r w:rsidRPr="008C68DF">
              <w:rPr>
                <w:b/>
              </w:rPr>
              <w:t xml:space="preserve">Layer 2 and 4    </w:t>
            </w:r>
            <w:r w:rsidRPr="008C68DF">
              <w:rPr>
                <w:b/>
              </w:rPr>
              <w:sym w:font="Wingdings" w:char="F0E0"/>
            </w:r>
            <w:r w:rsidRPr="008C68DF">
              <w:rPr>
                <w:b/>
              </w:rPr>
              <w:t xml:space="preserve"> 2 CW                     </w:t>
            </w:r>
          </w:p>
          <w:p w:rsidR="003162A0" w:rsidRPr="008C68DF" w:rsidRDefault="003162A0" w:rsidP="00554B84">
            <w:pPr>
              <w:rPr>
                <w:b/>
              </w:rPr>
            </w:pPr>
          </w:p>
          <w:p w:rsidR="003162A0" w:rsidRPr="008C68DF" w:rsidRDefault="003162A0" w:rsidP="00554B84">
            <w:pPr>
              <w:rPr>
                <w:b/>
              </w:rPr>
            </w:pPr>
          </w:p>
        </w:tc>
      </w:tr>
      <w:tr w:rsidR="003162A0" w:rsidTr="00554B84">
        <w:trPr>
          <w:trHeight w:val="510"/>
        </w:trPr>
        <w:tc>
          <w:tcPr>
            <w:tcW w:w="1470" w:type="dxa"/>
          </w:tcPr>
          <w:p w:rsidR="003162A0" w:rsidRPr="008C68DF" w:rsidRDefault="003162A0" w:rsidP="00554B84">
            <w:pPr>
              <w:rPr>
                <w:b/>
              </w:rPr>
            </w:pPr>
            <w:r w:rsidRPr="008C68DF">
              <w:rPr>
                <w:b/>
              </w:rPr>
              <w:lastRenderedPageBreak/>
              <w:t>3</w:t>
            </w:r>
          </w:p>
        </w:tc>
        <w:tc>
          <w:tcPr>
            <w:tcW w:w="5010" w:type="dxa"/>
          </w:tcPr>
          <w:p w:rsidR="003162A0" w:rsidRPr="008C68DF" w:rsidRDefault="003162A0" w:rsidP="00554B84">
            <w:pPr>
              <w:rPr>
                <w:b/>
              </w:rPr>
            </w:pPr>
            <w:r w:rsidRPr="008C68DF">
              <w:rPr>
                <w:b/>
              </w:rPr>
              <w:t xml:space="preserve">Layer 1  and 4   </w:t>
            </w:r>
            <w:r w:rsidRPr="008C68DF">
              <w:rPr>
                <w:b/>
              </w:rPr>
              <w:sym w:font="Wingdings" w:char="F0E0"/>
            </w:r>
            <w:r w:rsidRPr="008C68DF">
              <w:rPr>
                <w:b/>
              </w:rPr>
              <w:t xml:space="preserve"> 1 CW                     </w:t>
            </w:r>
          </w:p>
          <w:p w:rsidR="003162A0" w:rsidRPr="008C68DF" w:rsidRDefault="003162A0" w:rsidP="00554B84">
            <w:pPr>
              <w:rPr>
                <w:b/>
              </w:rPr>
            </w:pPr>
            <w:r w:rsidRPr="008C68DF">
              <w:rPr>
                <w:b/>
              </w:rPr>
              <w:t xml:space="preserve">Layers 2 and 3   </w:t>
            </w:r>
            <w:r w:rsidRPr="008C68DF">
              <w:rPr>
                <w:b/>
              </w:rPr>
              <w:sym w:font="Wingdings" w:char="F0E0"/>
            </w:r>
            <w:r w:rsidRPr="008C68DF">
              <w:rPr>
                <w:b/>
              </w:rPr>
              <w:t xml:space="preserve"> 2 CW</w:t>
            </w:r>
          </w:p>
          <w:p w:rsidR="003162A0" w:rsidRPr="008C68DF" w:rsidRDefault="003162A0" w:rsidP="00554B84">
            <w:pPr>
              <w:rPr>
                <w:b/>
              </w:rPr>
            </w:pPr>
          </w:p>
        </w:tc>
      </w:tr>
    </w:tbl>
    <w:p w:rsidR="003162A0" w:rsidRPr="008C68DF" w:rsidRDefault="003162A0" w:rsidP="003162A0">
      <w:pPr>
        <w:jc w:val="both"/>
        <w:rPr>
          <w:sz w:val="24"/>
        </w:rPr>
      </w:pPr>
    </w:p>
    <w:p w:rsidR="003162A0" w:rsidRPr="009014E4" w:rsidRDefault="003162A0" w:rsidP="003162A0">
      <w:pPr>
        <w:jc w:val="both"/>
        <w:rPr>
          <w:sz w:val="24"/>
        </w:rPr>
      </w:pPr>
      <w:r w:rsidRPr="009014E4">
        <w:rPr>
          <w:sz w:val="24"/>
        </w:rPr>
        <w:t xml:space="preserve">It is worthwhile to notice that </w:t>
      </w:r>
      <w:r>
        <w:rPr>
          <w:sz w:val="24"/>
        </w:rPr>
        <w:t xml:space="preserve">the layer to codeword also correspond to single or multiple TRPs transmission. For example, in two TRP transmission case, each TRP may have only one codeword, each is mapping to one or multiple layers. UE can be configured with CSI-RS from both TRPs, then UE may recommend a CW to layer mapping based on the channel measurement. The recommended CW to layer mapping actually implies UE’s preference for single or multiple TRP transmission, as well as the ranks on each TRP. E.g. UE may recommend a total of 4 layers, but 3 layers are from CW-1/TRP-1 while 1 layer from CW-2/TRP-2. Or UE may recommend a total of 4 layers from CW-1/CW-2 in TRP-1. Note here TRP-1 or TRP-2 is represented by the CSI-RS configured to the UE.  </w:t>
      </w:r>
    </w:p>
    <w:p w:rsidR="003162A0" w:rsidRPr="004239DF" w:rsidRDefault="003162A0" w:rsidP="003162A0">
      <w:pPr>
        <w:keepNext/>
        <w:jc w:val="center"/>
        <w:rPr>
          <w:lang w:val="en-GB"/>
        </w:rPr>
      </w:pPr>
    </w:p>
    <w:p w:rsidR="003162A0" w:rsidRDefault="003162A0" w:rsidP="003162A0">
      <w:pPr>
        <w:keepNext/>
      </w:pPr>
      <w:r w:rsidRPr="00FF1328">
        <w:rPr>
          <w:noProof/>
        </w:rPr>
        <w:drawing>
          <wp:inline distT="0" distB="0" distL="0" distR="0" wp14:anchorId="2B64B3BF" wp14:editId="515082C6">
            <wp:extent cx="5325745" cy="3994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162A0" w:rsidRDefault="003162A0" w:rsidP="003162A0">
      <w:pPr>
        <w:pStyle w:val="Caption"/>
        <w:rPr>
          <w:lang w:val="en-GB"/>
        </w:rPr>
      </w:pPr>
      <w:r>
        <w:t xml:space="preserve">Figure </w:t>
      </w:r>
      <w:r>
        <w:t>6</w:t>
      </w:r>
      <w:r>
        <w:t xml:space="preserve"> </w:t>
      </w:r>
      <w:r w:rsidRPr="009D421F">
        <w:t>Spectral e</w:t>
      </w:r>
      <w:r>
        <w:t>fficiency comparison with dynamic layer mapping and fixed layer mapping</w:t>
      </w:r>
    </w:p>
    <w:p w:rsidR="003162A0" w:rsidRDefault="003162A0" w:rsidP="003162A0">
      <w:pPr>
        <w:rPr>
          <w:lang w:val="en-GB"/>
        </w:rPr>
      </w:pPr>
    </w:p>
    <w:p w:rsidR="003162A0" w:rsidRDefault="003162A0" w:rsidP="003162A0">
      <w:pPr>
        <w:jc w:val="both"/>
        <w:rPr>
          <w:sz w:val="24"/>
          <w:szCs w:val="24"/>
          <w:lang w:val="en-GB"/>
        </w:rPr>
      </w:pPr>
      <w:r>
        <w:rPr>
          <w:sz w:val="24"/>
          <w:szCs w:val="24"/>
          <w:lang w:val="en-GB"/>
        </w:rPr>
        <w:t>Figure 6</w:t>
      </w:r>
      <w:r>
        <w:rPr>
          <w:sz w:val="24"/>
          <w:szCs w:val="24"/>
          <w:lang w:val="en-GB"/>
        </w:rPr>
        <w:t xml:space="preserve"> shows the spectral efficiency as a function of SNR for fixed layer mapping vs dynamic layer mapping. Note that in this case, the spectral efficiency is computed by </w:t>
      </w:r>
    </w:p>
    <w:p w:rsidR="003162A0" w:rsidRPr="008645B9" w:rsidRDefault="003162A0" w:rsidP="003162A0">
      <w:pPr>
        <w:ind w:left="1440" w:firstLine="720"/>
        <w:rPr>
          <w:b/>
          <w:sz w:val="24"/>
          <w:szCs w:val="24"/>
          <w:lang w:val="en-GB"/>
        </w:rPr>
      </w:pPr>
      <w:r w:rsidRPr="008645B9">
        <w:rPr>
          <w:b/>
          <w:sz w:val="24"/>
          <w:szCs w:val="24"/>
          <w:lang w:val="en-GB"/>
        </w:rPr>
        <w:lastRenderedPageBreak/>
        <w:t>Spectrum efficiency = TBS*(1-BLER)/(T*BW)</w:t>
      </w:r>
    </w:p>
    <w:p w:rsidR="003162A0" w:rsidRDefault="003162A0" w:rsidP="003162A0">
      <w:pPr>
        <w:jc w:val="both"/>
        <w:rPr>
          <w:sz w:val="24"/>
          <w:szCs w:val="24"/>
          <w:lang w:val="en-GB" w:eastAsia="zh-CN"/>
        </w:rPr>
      </w:pPr>
      <w:r>
        <w:rPr>
          <w:sz w:val="24"/>
          <w:szCs w:val="24"/>
          <w:lang w:val="en-GB"/>
        </w:rPr>
        <w:t>Where, TBS is the</w:t>
      </w:r>
      <w:r w:rsidRPr="00207CDD">
        <w:rPr>
          <w:sz w:val="24"/>
          <w:szCs w:val="24"/>
          <w:lang w:val="en-GB"/>
        </w:rPr>
        <w:t xml:space="preserve"> transport block size in bit</w:t>
      </w:r>
      <w:r>
        <w:rPr>
          <w:sz w:val="24"/>
          <w:szCs w:val="24"/>
          <w:lang w:val="en-GB"/>
        </w:rPr>
        <w:t>s, BLER is the block error rate, T is the time duration of one subframe, and BW is the</w:t>
      </w:r>
      <w:r w:rsidRPr="00207CDD">
        <w:rPr>
          <w:sz w:val="24"/>
          <w:szCs w:val="24"/>
          <w:lang w:val="en-GB"/>
        </w:rPr>
        <w:t xml:space="preserve"> ac</w:t>
      </w:r>
      <w:r>
        <w:rPr>
          <w:sz w:val="24"/>
          <w:szCs w:val="24"/>
          <w:lang w:val="en-GB"/>
        </w:rPr>
        <w:t xml:space="preserve">tual bandwidth. For analysis purposes, we used rank 4 transmission for all SNRs. For comparison purposes, we plotted the performance with 4 codeword MIMO. </w:t>
      </w:r>
      <w:r w:rsidRPr="00DC1163">
        <w:rPr>
          <w:sz w:val="24"/>
          <w:szCs w:val="24"/>
          <w:lang w:val="en-GB" w:eastAsia="zh-CN"/>
        </w:rPr>
        <w:t>It can be observed</w:t>
      </w:r>
      <w:r>
        <w:rPr>
          <w:sz w:val="24"/>
          <w:szCs w:val="24"/>
          <w:lang w:val="en-GB" w:eastAsia="zh-CN"/>
        </w:rPr>
        <w:t xml:space="preserve"> </w:t>
      </w:r>
      <w:r w:rsidRPr="00DC1163">
        <w:rPr>
          <w:sz w:val="24"/>
          <w:szCs w:val="24"/>
          <w:lang w:val="en-GB" w:eastAsia="zh-CN"/>
        </w:rPr>
        <w:t xml:space="preserve">that </w:t>
      </w:r>
      <w:r>
        <w:rPr>
          <w:sz w:val="24"/>
          <w:szCs w:val="24"/>
          <w:lang w:val="en-GB" w:eastAsia="zh-CN"/>
        </w:rPr>
        <w:t xml:space="preserve">with dynamic layer mapping, we can significant gain compared to the fixe layer mapping, The percentage of gains are </w:t>
      </w:r>
      <w:r>
        <w:rPr>
          <w:sz w:val="24"/>
          <w:szCs w:val="24"/>
          <w:lang w:val="en-GB" w:eastAsia="zh-CN"/>
        </w:rPr>
        <w:t>around 12 % as shown in Figure 7</w:t>
      </w:r>
      <w:r>
        <w:rPr>
          <w:sz w:val="24"/>
          <w:szCs w:val="24"/>
          <w:lang w:val="en-GB" w:eastAsia="zh-CN"/>
        </w:rPr>
        <w:t xml:space="preserve">. </w:t>
      </w:r>
    </w:p>
    <w:p w:rsidR="003162A0" w:rsidRDefault="003162A0" w:rsidP="003162A0">
      <w:pPr>
        <w:rPr>
          <w:lang w:val="en-GB"/>
        </w:rPr>
      </w:pPr>
    </w:p>
    <w:p w:rsidR="003162A0" w:rsidRDefault="003162A0" w:rsidP="003162A0">
      <w:pPr>
        <w:keepNext/>
        <w:jc w:val="both"/>
      </w:pPr>
      <w:r w:rsidRPr="00C16978">
        <w:rPr>
          <w:noProof/>
          <w:sz w:val="24"/>
          <w:szCs w:val="24"/>
        </w:rPr>
        <w:drawing>
          <wp:inline distT="0" distB="0" distL="0" distR="0" wp14:anchorId="18B5BE59" wp14:editId="0F541CB3">
            <wp:extent cx="5325745" cy="3994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5745" cy="3994150"/>
                    </a:xfrm>
                    <a:prstGeom prst="rect">
                      <a:avLst/>
                    </a:prstGeom>
                    <a:noFill/>
                    <a:ln>
                      <a:noFill/>
                    </a:ln>
                  </pic:spPr>
                </pic:pic>
              </a:graphicData>
            </a:graphic>
          </wp:inline>
        </w:drawing>
      </w:r>
    </w:p>
    <w:p w:rsidR="003162A0" w:rsidRPr="003C04C9" w:rsidRDefault="003162A0" w:rsidP="003162A0">
      <w:pPr>
        <w:pStyle w:val="Caption"/>
        <w:jc w:val="both"/>
        <w:rPr>
          <w:sz w:val="24"/>
          <w:szCs w:val="24"/>
        </w:rPr>
      </w:pPr>
      <w:r>
        <w:t xml:space="preserve">Figure </w:t>
      </w:r>
      <w:r>
        <w:t>7</w:t>
      </w:r>
      <w:r>
        <w:t xml:space="preserve"> Percentage of gains compared to fixed layer mapping for two codeword MIMO </w:t>
      </w:r>
    </w:p>
    <w:p w:rsidR="003162A0" w:rsidRDefault="003162A0" w:rsidP="003162A0">
      <w:pPr>
        <w:rPr>
          <w:sz w:val="24"/>
          <w:lang w:val="en-GB"/>
        </w:rPr>
      </w:pPr>
      <w:r>
        <w:rPr>
          <w:sz w:val="24"/>
          <w:lang w:val="en-GB"/>
        </w:rPr>
        <w:t xml:space="preserve">Note that with dynamic layer mapping, the additional overhead is 1.5 bits per each codeword for rank 4 transmission which is less than the additional overhead if we use 4 codeword MIMO. </w:t>
      </w:r>
    </w:p>
    <w:p w:rsidR="003162A0" w:rsidRPr="00FE2B66" w:rsidRDefault="003162A0" w:rsidP="003162A0">
      <w:pPr>
        <w:rPr>
          <w:sz w:val="24"/>
          <w:lang w:val="en-GB"/>
        </w:rPr>
      </w:pPr>
      <w:r w:rsidRPr="00FE2B66">
        <w:rPr>
          <w:sz w:val="24"/>
          <w:lang w:val="en-GB"/>
        </w:rPr>
        <w:t>Based on these observations we recommend</w:t>
      </w:r>
    </w:p>
    <w:p w:rsidR="003162A0" w:rsidRDefault="003162A0" w:rsidP="003162A0">
      <w:pPr>
        <w:jc w:val="both"/>
        <w:rPr>
          <w:b/>
          <w:sz w:val="24"/>
        </w:rPr>
      </w:pPr>
      <w:r w:rsidRPr="00AD2BEA">
        <w:rPr>
          <w:b/>
          <w:sz w:val="24"/>
        </w:rPr>
        <w:t>Proposal</w:t>
      </w:r>
      <w:r>
        <w:rPr>
          <w:b/>
          <w:sz w:val="24"/>
        </w:rPr>
        <w:t xml:space="preserve"> 5</w:t>
      </w:r>
      <w:r>
        <w:rPr>
          <w:b/>
          <w:sz w:val="24"/>
        </w:rPr>
        <w:t xml:space="preserve">: UE should recommend the layer mapping within each codeword as part of rank feedback. </w:t>
      </w:r>
    </w:p>
    <w:p w:rsidR="003162A0" w:rsidRDefault="003162A0" w:rsidP="003162A0">
      <w:pPr>
        <w:jc w:val="both"/>
        <w:rPr>
          <w:b/>
          <w:sz w:val="24"/>
        </w:rPr>
      </w:pPr>
      <w:r w:rsidRPr="00AD2BEA">
        <w:rPr>
          <w:b/>
          <w:sz w:val="24"/>
        </w:rPr>
        <w:t>Proposal</w:t>
      </w:r>
      <w:r>
        <w:rPr>
          <w:b/>
          <w:sz w:val="24"/>
        </w:rPr>
        <w:t xml:space="preserve"> 6</w:t>
      </w:r>
      <w:r>
        <w:rPr>
          <w:b/>
          <w:sz w:val="24"/>
        </w:rPr>
        <w:t xml:space="preserve">: By configuring CSI-RS from different TRP for UE to measure, CW-layer mapping recommendation indicate UE’s preference on single or multiple TRP transmission as well the rank of each TRPs.  </w:t>
      </w:r>
    </w:p>
    <w:p w:rsidR="003162A0" w:rsidRPr="00AD2BEA" w:rsidRDefault="003162A0" w:rsidP="002B7AD3">
      <w:pPr>
        <w:jc w:val="both"/>
        <w:rPr>
          <w:b/>
          <w:sz w:val="24"/>
        </w:rPr>
      </w:pPr>
    </w:p>
    <w:p w:rsidR="001D7377" w:rsidRDefault="001D7377" w:rsidP="001D7377">
      <w:pPr>
        <w:pStyle w:val="Heading1"/>
      </w:pPr>
      <w:bookmarkStart w:id="2" w:name="_Ref378529477"/>
      <w:bookmarkStart w:id="3" w:name="_Toc424303267"/>
      <w:bookmarkStart w:id="4" w:name="_Toc425248865"/>
      <w:bookmarkStart w:id="5" w:name="_Toc425344835"/>
      <w:bookmarkStart w:id="6" w:name="_Toc425350726"/>
      <w:bookmarkStart w:id="7" w:name="_Toc425501584"/>
      <w:bookmarkStart w:id="8" w:name="_Toc425504168"/>
      <w:r>
        <w:lastRenderedPageBreak/>
        <w:t>Conclusions</w:t>
      </w:r>
    </w:p>
    <w:p w:rsidR="0041434F" w:rsidRPr="00391A88" w:rsidRDefault="00141AC7" w:rsidP="005C1BF7">
      <w:pPr>
        <w:jc w:val="both"/>
        <w:rPr>
          <w:b/>
          <w:sz w:val="24"/>
          <w:szCs w:val="24"/>
        </w:rPr>
      </w:pPr>
      <w:r w:rsidRPr="00183B2D">
        <w:rPr>
          <w:sz w:val="24"/>
          <w:szCs w:val="24"/>
          <w:lang w:val="en-GB"/>
        </w:rPr>
        <w:t xml:space="preserve">In this contribution </w:t>
      </w:r>
      <w:r w:rsidR="00E91079">
        <w:rPr>
          <w:sz w:val="24"/>
          <w:szCs w:val="24"/>
          <w:lang w:val="en-GB"/>
        </w:rPr>
        <w:t>we outlined our views on the number of codewords</w:t>
      </w:r>
      <w:r w:rsidR="00391A88">
        <w:rPr>
          <w:sz w:val="24"/>
          <w:szCs w:val="24"/>
          <w:lang w:val="en-GB"/>
        </w:rPr>
        <w:t xml:space="preserve"> </w:t>
      </w:r>
      <w:r w:rsidR="003162A0">
        <w:rPr>
          <w:sz w:val="24"/>
          <w:szCs w:val="24"/>
          <w:lang w:val="en-GB"/>
        </w:rPr>
        <w:t xml:space="preserve">and codeword to layer mapping </w:t>
      </w:r>
      <w:bookmarkStart w:id="9" w:name="_GoBack"/>
      <w:bookmarkEnd w:id="9"/>
      <w:r w:rsidR="00391A88">
        <w:rPr>
          <w:sz w:val="24"/>
          <w:szCs w:val="24"/>
          <w:lang w:val="en-GB"/>
        </w:rPr>
        <w:t xml:space="preserve">with simulation results. Based on our observations </w:t>
      </w:r>
      <w:r w:rsidR="00391A88">
        <w:rPr>
          <w:sz w:val="24"/>
          <w:szCs w:val="24"/>
        </w:rPr>
        <w:t>w</w:t>
      </w:r>
      <w:r w:rsidR="00E91079">
        <w:rPr>
          <w:sz w:val="24"/>
          <w:szCs w:val="24"/>
        </w:rPr>
        <w:t>e</w:t>
      </w:r>
      <w:r w:rsidR="0041434F">
        <w:rPr>
          <w:sz w:val="24"/>
          <w:szCs w:val="24"/>
        </w:rPr>
        <w:t xml:space="preserve"> recommend</w:t>
      </w:r>
    </w:p>
    <w:p w:rsidR="00F93FB4" w:rsidRDefault="00356C44" w:rsidP="005D7184">
      <w:pPr>
        <w:jc w:val="both"/>
        <w:rPr>
          <w:b/>
          <w:bCs/>
          <w:sz w:val="24"/>
          <w:szCs w:val="24"/>
        </w:rPr>
      </w:pPr>
      <w:r w:rsidRPr="00AD2BEA">
        <w:rPr>
          <w:b/>
          <w:sz w:val="24"/>
        </w:rPr>
        <w:t>Proposal</w:t>
      </w:r>
      <w:r>
        <w:rPr>
          <w:b/>
          <w:sz w:val="24"/>
        </w:rPr>
        <w:t xml:space="preserve"> 1: </w:t>
      </w:r>
      <w:r w:rsidR="00F93FB4">
        <w:rPr>
          <w:b/>
          <w:bCs/>
          <w:sz w:val="24"/>
          <w:szCs w:val="24"/>
        </w:rPr>
        <w:t xml:space="preserve"> In NR the number of CWs for transmission rank &gt; 1 shall be configurable. </w:t>
      </w:r>
    </w:p>
    <w:p w:rsidR="005D7184" w:rsidRPr="00AD2BEA" w:rsidRDefault="005D7184" w:rsidP="005D7184">
      <w:pPr>
        <w:jc w:val="both"/>
        <w:rPr>
          <w:b/>
          <w:sz w:val="24"/>
        </w:rPr>
      </w:pPr>
      <w:r w:rsidRPr="00AD2BEA">
        <w:rPr>
          <w:b/>
          <w:sz w:val="24"/>
        </w:rPr>
        <w:t>Proposal</w:t>
      </w:r>
      <w:r w:rsidR="00356C44">
        <w:rPr>
          <w:b/>
          <w:sz w:val="24"/>
        </w:rPr>
        <w:t xml:space="preserve"> 2</w:t>
      </w:r>
      <w:r>
        <w:rPr>
          <w:b/>
          <w:sz w:val="24"/>
        </w:rPr>
        <w:t>: The network should be able to support flexible number of codewords per each transmitted rank either dynamically or by the use of RRC signaling</w:t>
      </w:r>
    </w:p>
    <w:p w:rsidR="0050179C" w:rsidRDefault="00E91079" w:rsidP="0050179C">
      <w:pPr>
        <w:rPr>
          <w:rFonts w:eastAsiaTheme="minorHAnsi"/>
          <w:b/>
          <w:bCs/>
          <w:sz w:val="24"/>
          <w:szCs w:val="24"/>
        </w:rPr>
      </w:pPr>
      <w:r w:rsidRPr="00AD2BEA">
        <w:rPr>
          <w:b/>
          <w:sz w:val="24"/>
        </w:rPr>
        <w:t>Proposal</w:t>
      </w:r>
      <w:r w:rsidR="00356C44">
        <w:rPr>
          <w:b/>
          <w:sz w:val="24"/>
        </w:rPr>
        <w:t xml:space="preserve"> 3</w:t>
      </w:r>
      <w:r>
        <w:rPr>
          <w:b/>
          <w:sz w:val="24"/>
        </w:rPr>
        <w:t xml:space="preserve">: </w:t>
      </w:r>
      <w:r w:rsidR="0050179C">
        <w:rPr>
          <w:b/>
          <w:bCs/>
          <w:sz w:val="24"/>
          <w:szCs w:val="24"/>
        </w:rPr>
        <w:t>Proposal 3: UE should recommend the number of codewords as part of CSI feedback</w:t>
      </w:r>
    </w:p>
    <w:p w:rsidR="00E91079" w:rsidRDefault="000B6E64" w:rsidP="005C1BF7">
      <w:pPr>
        <w:jc w:val="both"/>
        <w:rPr>
          <w:b/>
          <w:sz w:val="24"/>
        </w:rPr>
      </w:pPr>
      <w:r>
        <w:rPr>
          <w:b/>
          <w:sz w:val="24"/>
        </w:rPr>
        <w:t>Propos</w:t>
      </w:r>
      <w:r w:rsidR="00356C44">
        <w:rPr>
          <w:b/>
          <w:sz w:val="24"/>
        </w:rPr>
        <w:t>al 4</w:t>
      </w:r>
      <w:r>
        <w:rPr>
          <w:b/>
          <w:sz w:val="24"/>
        </w:rPr>
        <w:t>: The UE recommendation of number of codewords should be based on the hypothesis of single or multiple TRPs.</w:t>
      </w:r>
    </w:p>
    <w:p w:rsidR="003162A0" w:rsidRDefault="003162A0" w:rsidP="003162A0">
      <w:pPr>
        <w:jc w:val="both"/>
        <w:rPr>
          <w:b/>
          <w:sz w:val="24"/>
        </w:rPr>
      </w:pPr>
      <w:r w:rsidRPr="00AD2BEA">
        <w:rPr>
          <w:b/>
          <w:sz w:val="24"/>
        </w:rPr>
        <w:t>Proposal</w:t>
      </w:r>
      <w:r>
        <w:rPr>
          <w:b/>
          <w:sz w:val="24"/>
        </w:rPr>
        <w:t xml:space="preserve"> 5: UE should recommend the layer mapping within each codeword as part of rank feedback. </w:t>
      </w:r>
    </w:p>
    <w:p w:rsidR="003162A0" w:rsidRDefault="003162A0" w:rsidP="003162A0">
      <w:pPr>
        <w:jc w:val="both"/>
        <w:rPr>
          <w:b/>
          <w:sz w:val="24"/>
        </w:rPr>
      </w:pPr>
      <w:r w:rsidRPr="00AD2BEA">
        <w:rPr>
          <w:b/>
          <w:sz w:val="24"/>
        </w:rPr>
        <w:t>Proposal</w:t>
      </w:r>
      <w:r>
        <w:rPr>
          <w:b/>
          <w:sz w:val="24"/>
        </w:rPr>
        <w:t xml:space="preserve"> 6: By configuring CSI-RS from different TRP for UE to measure, CW-layer mapping recommendation indicate UE’s preference on single or multiple TRP transmission as well the rank of each TRPs.  </w:t>
      </w:r>
    </w:p>
    <w:p w:rsidR="003162A0" w:rsidRDefault="003162A0" w:rsidP="005C1BF7">
      <w:pPr>
        <w:jc w:val="both"/>
        <w:rPr>
          <w:sz w:val="24"/>
          <w:szCs w:val="24"/>
        </w:rPr>
      </w:pPr>
    </w:p>
    <w:bookmarkEnd w:id="2"/>
    <w:bookmarkEnd w:id="3"/>
    <w:bookmarkEnd w:id="4"/>
    <w:bookmarkEnd w:id="5"/>
    <w:bookmarkEnd w:id="6"/>
    <w:bookmarkEnd w:id="7"/>
    <w:bookmarkEnd w:id="8"/>
    <w:p w:rsidR="00FD23EB" w:rsidRDefault="00FD23EB" w:rsidP="009014E4">
      <w:pPr>
        <w:pStyle w:val="Heading1"/>
        <w:numPr>
          <w:ilvl w:val="0"/>
          <w:numId w:val="0"/>
        </w:numPr>
        <w:ind w:left="432" w:hanging="432"/>
      </w:pPr>
      <w:r>
        <w:t>Reference</w:t>
      </w:r>
    </w:p>
    <w:p w:rsidR="00FD23EB" w:rsidRPr="009014E4" w:rsidRDefault="00FD23EB" w:rsidP="009014E4">
      <w:r>
        <w:rPr>
          <w:lang w:val="en-GB"/>
        </w:rPr>
        <w:t>[1]</w:t>
      </w:r>
      <w:r w:rsidRPr="00FD23EB">
        <w:t xml:space="preserve"> </w:t>
      </w:r>
      <w:r w:rsidRPr="00FD23EB">
        <w:rPr>
          <w:lang w:val="en-GB"/>
        </w:rPr>
        <w:t>R1-1700320 UE Assisted UCI Format Selection for NR</w:t>
      </w:r>
      <w:r>
        <w:rPr>
          <w:lang w:val="en-GB"/>
        </w:rPr>
        <w:t>, AT&amp;T</w:t>
      </w:r>
    </w:p>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5"/>
      <w:footerReference w:type="even" r:id="rId16"/>
      <w:footerReference w:type="default" r:id="rId1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3C1" w:rsidRDefault="000D33C1" w:rsidP="00A03DF3">
      <w:pPr>
        <w:spacing w:after="0"/>
      </w:pPr>
      <w:r>
        <w:separator/>
      </w:r>
    </w:p>
  </w:endnote>
  <w:endnote w:type="continuationSeparator" w:id="0">
    <w:p w:rsidR="000D33C1" w:rsidRDefault="000D33C1"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3162A0">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162A0">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3C1" w:rsidRDefault="000D33C1" w:rsidP="00A03DF3">
      <w:pPr>
        <w:spacing w:after="0"/>
      </w:pPr>
      <w:r>
        <w:separator/>
      </w:r>
    </w:p>
  </w:footnote>
  <w:footnote w:type="continuationSeparator" w:id="0">
    <w:p w:rsidR="000D33C1" w:rsidRDefault="000D33C1"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2"/>
  </w:num>
  <w:num w:numId="5">
    <w:abstractNumId w:val="9"/>
  </w:num>
  <w:num w:numId="6">
    <w:abstractNumId w:val="4"/>
  </w:num>
  <w:num w:numId="7">
    <w:abstractNumId w:val="13"/>
  </w:num>
  <w:num w:numId="8">
    <w:abstractNumId w:val="15"/>
  </w:num>
  <w:num w:numId="9">
    <w:abstractNumId w:val="6"/>
  </w:num>
  <w:num w:numId="10">
    <w:abstractNumId w:val="17"/>
  </w:num>
  <w:num w:numId="11">
    <w:abstractNumId w:val="11"/>
  </w:num>
  <w:num w:numId="12">
    <w:abstractNumId w:val="12"/>
  </w:num>
  <w:num w:numId="13">
    <w:abstractNumId w:val="16"/>
  </w:num>
  <w:num w:numId="14">
    <w:abstractNumId w:val="18"/>
  </w:num>
  <w:num w:numId="15">
    <w:abstractNumId w:val="8"/>
  </w:num>
  <w:num w:numId="16">
    <w:abstractNumId w:val="5"/>
  </w:num>
  <w:num w:numId="17">
    <w:abstractNumId w:val="7"/>
  </w:num>
  <w:num w:numId="18">
    <w:abstractNumId w:val="3"/>
  </w:num>
  <w:num w:numId="19">
    <w:abstractNumId w:val="14"/>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3D43"/>
    <w:rsid w:val="0005601B"/>
    <w:rsid w:val="0005671C"/>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53C1"/>
    <w:rsid w:val="0011607E"/>
    <w:rsid w:val="00121FDA"/>
    <w:rsid w:val="00122AF3"/>
    <w:rsid w:val="00123796"/>
    <w:rsid w:val="001378E4"/>
    <w:rsid w:val="00141AC7"/>
    <w:rsid w:val="001503C9"/>
    <w:rsid w:val="00150F00"/>
    <w:rsid w:val="00163456"/>
    <w:rsid w:val="00163537"/>
    <w:rsid w:val="00171DA7"/>
    <w:rsid w:val="00176CF7"/>
    <w:rsid w:val="00181467"/>
    <w:rsid w:val="00183B2D"/>
    <w:rsid w:val="00184167"/>
    <w:rsid w:val="001A6B8A"/>
    <w:rsid w:val="001B40DD"/>
    <w:rsid w:val="001C18B8"/>
    <w:rsid w:val="001D3850"/>
    <w:rsid w:val="001D603C"/>
    <w:rsid w:val="001D7377"/>
    <w:rsid w:val="001E032A"/>
    <w:rsid w:val="001E0FE1"/>
    <w:rsid w:val="001E52C0"/>
    <w:rsid w:val="001F3285"/>
    <w:rsid w:val="001F7ECB"/>
    <w:rsid w:val="00203F1F"/>
    <w:rsid w:val="002044F6"/>
    <w:rsid w:val="0020510F"/>
    <w:rsid w:val="00206D78"/>
    <w:rsid w:val="00206DA2"/>
    <w:rsid w:val="00207CDD"/>
    <w:rsid w:val="00213CA9"/>
    <w:rsid w:val="00215DBE"/>
    <w:rsid w:val="00223687"/>
    <w:rsid w:val="002278C8"/>
    <w:rsid w:val="00241C0E"/>
    <w:rsid w:val="00250D87"/>
    <w:rsid w:val="00254DFE"/>
    <w:rsid w:val="00255F4E"/>
    <w:rsid w:val="002571CD"/>
    <w:rsid w:val="00262EB7"/>
    <w:rsid w:val="0026427E"/>
    <w:rsid w:val="00266DBB"/>
    <w:rsid w:val="00270E7D"/>
    <w:rsid w:val="00270FD6"/>
    <w:rsid w:val="00273449"/>
    <w:rsid w:val="00273B90"/>
    <w:rsid w:val="002869B5"/>
    <w:rsid w:val="00290147"/>
    <w:rsid w:val="002908B8"/>
    <w:rsid w:val="002B1BBC"/>
    <w:rsid w:val="002B26F8"/>
    <w:rsid w:val="002B7AD3"/>
    <w:rsid w:val="002C549E"/>
    <w:rsid w:val="002D38A3"/>
    <w:rsid w:val="002D3BBB"/>
    <w:rsid w:val="002D715D"/>
    <w:rsid w:val="002E49EA"/>
    <w:rsid w:val="002E71E9"/>
    <w:rsid w:val="00304012"/>
    <w:rsid w:val="003117D7"/>
    <w:rsid w:val="003162A0"/>
    <w:rsid w:val="00330C32"/>
    <w:rsid w:val="00333EA4"/>
    <w:rsid w:val="00336610"/>
    <w:rsid w:val="003508E5"/>
    <w:rsid w:val="00356C44"/>
    <w:rsid w:val="00357FA4"/>
    <w:rsid w:val="0036038B"/>
    <w:rsid w:val="003633EC"/>
    <w:rsid w:val="00363793"/>
    <w:rsid w:val="003640A1"/>
    <w:rsid w:val="00376E09"/>
    <w:rsid w:val="003778D9"/>
    <w:rsid w:val="003807F0"/>
    <w:rsid w:val="003828FD"/>
    <w:rsid w:val="00391A88"/>
    <w:rsid w:val="003A1DCE"/>
    <w:rsid w:val="003B157F"/>
    <w:rsid w:val="003B45FF"/>
    <w:rsid w:val="003B54CF"/>
    <w:rsid w:val="003B5DAA"/>
    <w:rsid w:val="003C04C9"/>
    <w:rsid w:val="003C4795"/>
    <w:rsid w:val="003D0E87"/>
    <w:rsid w:val="003D4600"/>
    <w:rsid w:val="003E540E"/>
    <w:rsid w:val="003E5BF0"/>
    <w:rsid w:val="003F0A31"/>
    <w:rsid w:val="003F5BA3"/>
    <w:rsid w:val="003F5DD8"/>
    <w:rsid w:val="00403DA1"/>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555C"/>
    <w:rsid w:val="00480CEE"/>
    <w:rsid w:val="0048133C"/>
    <w:rsid w:val="00484322"/>
    <w:rsid w:val="004858BC"/>
    <w:rsid w:val="00495F4E"/>
    <w:rsid w:val="004A50A4"/>
    <w:rsid w:val="004A5460"/>
    <w:rsid w:val="004A572C"/>
    <w:rsid w:val="004C41A1"/>
    <w:rsid w:val="004D64E1"/>
    <w:rsid w:val="004D6C56"/>
    <w:rsid w:val="004E04EB"/>
    <w:rsid w:val="004E24E6"/>
    <w:rsid w:val="004F1D4F"/>
    <w:rsid w:val="0050179C"/>
    <w:rsid w:val="00501888"/>
    <w:rsid w:val="00502B71"/>
    <w:rsid w:val="00512C68"/>
    <w:rsid w:val="005166AA"/>
    <w:rsid w:val="00522BA8"/>
    <w:rsid w:val="00524A85"/>
    <w:rsid w:val="00526E57"/>
    <w:rsid w:val="0053117B"/>
    <w:rsid w:val="00534474"/>
    <w:rsid w:val="00537BD3"/>
    <w:rsid w:val="0054106C"/>
    <w:rsid w:val="0055174B"/>
    <w:rsid w:val="00552199"/>
    <w:rsid w:val="00553B7F"/>
    <w:rsid w:val="0056606F"/>
    <w:rsid w:val="00571503"/>
    <w:rsid w:val="00582D9F"/>
    <w:rsid w:val="00594727"/>
    <w:rsid w:val="00594E1F"/>
    <w:rsid w:val="005958FA"/>
    <w:rsid w:val="005B5324"/>
    <w:rsid w:val="005C1BF7"/>
    <w:rsid w:val="005C4B0A"/>
    <w:rsid w:val="005C5016"/>
    <w:rsid w:val="005C6BEA"/>
    <w:rsid w:val="005D584E"/>
    <w:rsid w:val="005D7184"/>
    <w:rsid w:val="005D7472"/>
    <w:rsid w:val="005F1EC9"/>
    <w:rsid w:val="005F2BEE"/>
    <w:rsid w:val="005F49BE"/>
    <w:rsid w:val="00600BB4"/>
    <w:rsid w:val="006171CC"/>
    <w:rsid w:val="006377E0"/>
    <w:rsid w:val="0064189C"/>
    <w:rsid w:val="00645BD5"/>
    <w:rsid w:val="0065349A"/>
    <w:rsid w:val="00653B6D"/>
    <w:rsid w:val="0066213B"/>
    <w:rsid w:val="006625D4"/>
    <w:rsid w:val="00663C41"/>
    <w:rsid w:val="00666FDA"/>
    <w:rsid w:val="0068643D"/>
    <w:rsid w:val="00690CCF"/>
    <w:rsid w:val="006A4EF3"/>
    <w:rsid w:val="006A63DA"/>
    <w:rsid w:val="006C0BF6"/>
    <w:rsid w:val="006C1067"/>
    <w:rsid w:val="006C11AA"/>
    <w:rsid w:val="006C5324"/>
    <w:rsid w:val="006C71FB"/>
    <w:rsid w:val="006D7EDD"/>
    <w:rsid w:val="006E106D"/>
    <w:rsid w:val="006E622A"/>
    <w:rsid w:val="007025ED"/>
    <w:rsid w:val="00704914"/>
    <w:rsid w:val="007222D9"/>
    <w:rsid w:val="007570AF"/>
    <w:rsid w:val="0076369B"/>
    <w:rsid w:val="00765997"/>
    <w:rsid w:val="00767F04"/>
    <w:rsid w:val="00785155"/>
    <w:rsid w:val="007855B5"/>
    <w:rsid w:val="007950E7"/>
    <w:rsid w:val="00796B08"/>
    <w:rsid w:val="007978F3"/>
    <w:rsid w:val="007A4702"/>
    <w:rsid w:val="007B3085"/>
    <w:rsid w:val="007B36C0"/>
    <w:rsid w:val="007B3DE9"/>
    <w:rsid w:val="007B6F19"/>
    <w:rsid w:val="007B6F7A"/>
    <w:rsid w:val="007C664B"/>
    <w:rsid w:val="007D09C6"/>
    <w:rsid w:val="007D1A99"/>
    <w:rsid w:val="007E468D"/>
    <w:rsid w:val="007E4FCE"/>
    <w:rsid w:val="007E543E"/>
    <w:rsid w:val="007F0554"/>
    <w:rsid w:val="007F5FD1"/>
    <w:rsid w:val="00801C4B"/>
    <w:rsid w:val="00811D32"/>
    <w:rsid w:val="00814F75"/>
    <w:rsid w:val="00816FB9"/>
    <w:rsid w:val="008254A0"/>
    <w:rsid w:val="00825EC8"/>
    <w:rsid w:val="00834F15"/>
    <w:rsid w:val="008363E3"/>
    <w:rsid w:val="00836F9B"/>
    <w:rsid w:val="00841D9F"/>
    <w:rsid w:val="00843B46"/>
    <w:rsid w:val="00845529"/>
    <w:rsid w:val="0085652A"/>
    <w:rsid w:val="0086141D"/>
    <w:rsid w:val="008645B9"/>
    <w:rsid w:val="00866E9B"/>
    <w:rsid w:val="0087688E"/>
    <w:rsid w:val="00883BE5"/>
    <w:rsid w:val="0089064F"/>
    <w:rsid w:val="00890DF3"/>
    <w:rsid w:val="0089393E"/>
    <w:rsid w:val="008976FF"/>
    <w:rsid w:val="008A4738"/>
    <w:rsid w:val="008A57AA"/>
    <w:rsid w:val="008A7C64"/>
    <w:rsid w:val="008A7EB6"/>
    <w:rsid w:val="008B73CB"/>
    <w:rsid w:val="008C0986"/>
    <w:rsid w:val="008C2FCB"/>
    <w:rsid w:val="008C7323"/>
    <w:rsid w:val="008C7FF6"/>
    <w:rsid w:val="008D1BDD"/>
    <w:rsid w:val="008E1849"/>
    <w:rsid w:val="008E3B12"/>
    <w:rsid w:val="008E5AEC"/>
    <w:rsid w:val="008E79CD"/>
    <w:rsid w:val="008F6D92"/>
    <w:rsid w:val="009014E4"/>
    <w:rsid w:val="009060A4"/>
    <w:rsid w:val="009067DC"/>
    <w:rsid w:val="00907B1C"/>
    <w:rsid w:val="009219A0"/>
    <w:rsid w:val="00922408"/>
    <w:rsid w:val="00925E3F"/>
    <w:rsid w:val="00926AF5"/>
    <w:rsid w:val="00934C11"/>
    <w:rsid w:val="00935907"/>
    <w:rsid w:val="00944073"/>
    <w:rsid w:val="00945B9A"/>
    <w:rsid w:val="00957C19"/>
    <w:rsid w:val="00961690"/>
    <w:rsid w:val="009645FC"/>
    <w:rsid w:val="00972FCB"/>
    <w:rsid w:val="00973A17"/>
    <w:rsid w:val="009A7287"/>
    <w:rsid w:val="009A7941"/>
    <w:rsid w:val="009B34F4"/>
    <w:rsid w:val="009C103C"/>
    <w:rsid w:val="009D2495"/>
    <w:rsid w:val="009D276B"/>
    <w:rsid w:val="009D387D"/>
    <w:rsid w:val="009E18E7"/>
    <w:rsid w:val="009E4126"/>
    <w:rsid w:val="009F4239"/>
    <w:rsid w:val="009F785F"/>
    <w:rsid w:val="00A03DF3"/>
    <w:rsid w:val="00A14AA4"/>
    <w:rsid w:val="00A16C83"/>
    <w:rsid w:val="00A208EC"/>
    <w:rsid w:val="00A302E4"/>
    <w:rsid w:val="00A36F7A"/>
    <w:rsid w:val="00A427F5"/>
    <w:rsid w:val="00A42970"/>
    <w:rsid w:val="00A44783"/>
    <w:rsid w:val="00A45CAD"/>
    <w:rsid w:val="00A462B3"/>
    <w:rsid w:val="00A53E2F"/>
    <w:rsid w:val="00A6229F"/>
    <w:rsid w:val="00A6493F"/>
    <w:rsid w:val="00A706A9"/>
    <w:rsid w:val="00A71730"/>
    <w:rsid w:val="00A7691D"/>
    <w:rsid w:val="00A779EB"/>
    <w:rsid w:val="00A77D86"/>
    <w:rsid w:val="00A803F0"/>
    <w:rsid w:val="00A84E08"/>
    <w:rsid w:val="00A928F2"/>
    <w:rsid w:val="00A94222"/>
    <w:rsid w:val="00AA043A"/>
    <w:rsid w:val="00AA15A8"/>
    <w:rsid w:val="00AA4C02"/>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3323"/>
    <w:rsid w:val="00B4399E"/>
    <w:rsid w:val="00B44389"/>
    <w:rsid w:val="00B44D9A"/>
    <w:rsid w:val="00B50BAC"/>
    <w:rsid w:val="00B55255"/>
    <w:rsid w:val="00B559C9"/>
    <w:rsid w:val="00B65A0C"/>
    <w:rsid w:val="00B7005D"/>
    <w:rsid w:val="00B77023"/>
    <w:rsid w:val="00B86C48"/>
    <w:rsid w:val="00B9426F"/>
    <w:rsid w:val="00B96C8E"/>
    <w:rsid w:val="00BA464B"/>
    <w:rsid w:val="00BB7397"/>
    <w:rsid w:val="00BC21A8"/>
    <w:rsid w:val="00BC2440"/>
    <w:rsid w:val="00BC6517"/>
    <w:rsid w:val="00BD1226"/>
    <w:rsid w:val="00BE1F73"/>
    <w:rsid w:val="00BE6B53"/>
    <w:rsid w:val="00C17C04"/>
    <w:rsid w:val="00C206D3"/>
    <w:rsid w:val="00C210B6"/>
    <w:rsid w:val="00C27B15"/>
    <w:rsid w:val="00C31268"/>
    <w:rsid w:val="00C3645F"/>
    <w:rsid w:val="00C46882"/>
    <w:rsid w:val="00C50D06"/>
    <w:rsid w:val="00C51925"/>
    <w:rsid w:val="00C532A5"/>
    <w:rsid w:val="00C62E5B"/>
    <w:rsid w:val="00C656EF"/>
    <w:rsid w:val="00C65A9F"/>
    <w:rsid w:val="00C82425"/>
    <w:rsid w:val="00C96087"/>
    <w:rsid w:val="00CB46DD"/>
    <w:rsid w:val="00CB5E6A"/>
    <w:rsid w:val="00CC1A3C"/>
    <w:rsid w:val="00CC1D10"/>
    <w:rsid w:val="00CD3FFB"/>
    <w:rsid w:val="00CD4BDE"/>
    <w:rsid w:val="00CE6A87"/>
    <w:rsid w:val="00CF1231"/>
    <w:rsid w:val="00CF2D90"/>
    <w:rsid w:val="00CF51E5"/>
    <w:rsid w:val="00CF5EEA"/>
    <w:rsid w:val="00D017C7"/>
    <w:rsid w:val="00D05C77"/>
    <w:rsid w:val="00D106A6"/>
    <w:rsid w:val="00D1087A"/>
    <w:rsid w:val="00D14735"/>
    <w:rsid w:val="00D20525"/>
    <w:rsid w:val="00D23CC4"/>
    <w:rsid w:val="00D2655C"/>
    <w:rsid w:val="00D31334"/>
    <w:rsid w:val="00D368E3"/>
    <w:rsid w:val="00D42A35"/>
    <w:rsid w:val="00D44C6E"/>
    <w:rsid w:val="00D54F5C"/>
    <w:rsid w:val="00D73516"/>
    <w:rsid w:val="00D83D5E"/>
    <w:rsid w:val="00DA4DA5"/>
    <w:rsid w:val="00DA5B33"/>
    <w:rsid w:val="00DA6BEE"/>
    <w:rsid w:val="00DA7B6D"/>
    <w:rsid w:val="00DC1163"/>
    <w:rsid w:val="00DE4482"/>
    <w:rsid w:val="00DE5572"/>
    <w:rsid w:val="00DF34A8"/>
    <w:rsid w:val="00E00063"/>
    <w:rsid w:val="00E04EDA"/>
    <w:rsid w:val="00E05CD9"/>
    <w:rsid w:val="00E45FB5"/>
    <w:rsid w:val="00E513A1"/>
    <w:rsid w:val="00E610B6"/>
    <w:rsid w:val="00E64A12"/>
    <w:rsid w:val="00E6589C"/>
    <w:rsid w:val="00E65B08"/>
    <w:rsid w:val="00E720A5"/>
    <w:rsid w:val="00E72CE0"/>
    <w:rsid w:val="00E821F1"/>
    <w:rsid w:val="00E82924"/>
    <w:rsid w:val="00E83126"/>
    <w:rsid w:val="00E91079"/>
    <w:rsid w:val="00E9130A"/>
    <w:rsid w:val="00EA5089"/>
    <w:rsid w:val="00EA68A6"/>
    <w:rsid w:val="00EB6F52"/>
    <w:rsid w:val="00EB7EC2"/>
    <w:rsid w:val="00EE0EBE"/>
    <w:rsid w:val="00EE26C2"/>
    <w:rsid w:val="00F07248"/>
    <w:rsid w:val="00F11815"/>
    <w:rsid w:val="00F13661"/>
    <w:rsid w:val="00F217E8"/>
    <w:rsid w:val="00F23B3F"/>
    <w:rsid w:val="00F316CF"/>
    <w:rsid w:val="00F4087A"/>
    <w:rsid w:val="00F429D4"/>
    <w:rsid w:val="00F506AC"/>
    <w:rsid w:val="00F537D6"/>
    <w:rsid w:val="00F634AC"/>
    <w:rsid w:val="00F670FA"/>
    <w:rsid w:val="00F67317"/>
    <w:rsid w:val="00F67A74"/>
    <w:rsid w:val="00F736DB"/>
    <w:rsid w:val="00F81EE0"/>
    <w:rsid w:val="00F93FB4"/>
    <w:rsid w:val="00FB10A8"/>
    <w:rsid w:val="00FB1B76"/>
    <w:rsid w:val="00FB3853"/>
    <w:rsid w:val="00FC5500"/>
    <w:rsid w:val="00FD23EB"/>
    <w:rsid w:val="00FD6E38"/>
    <w:rsid w:val="00FD7C88"/>
    <w:rsid w:val="00FE3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82DA0-E583-4AAF-A086-CDDD05A81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1282</TotalTime>
  <Pages>12</Pages>
  <Words>2148</Words>
  <Characters>12250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111</cp:revision>
  <dcterms:created xsi:type="dcterms:W3CDTF">2017-01-09T20:53:00Z</dcterms:created>
  <dcterms:modified xsi:type="dcterms:W3CDTF">2017-03-24T12:24:00Z</dcterms:modified>
</cp:coreProperties>
</file>